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BA6F" w14:textId="4050D678"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F2616B">
        <w:rPr>
          <w:rFonts w:ascii="Arial" w:eastAsia="SimSun" w:hAnsi="Arial" w:cs="Times New Roman"/>
          <w:b/>
          <w:sz w:val="24"/>
          <w:szCs w:val="20"/>
        </w:rPr>
        <w:t>6</w:t>
      </w:r>
      <w:r w:rsidRPr="008F786B">
        <w:rPr>
          <w:rFonts w:ascii="Arial" w:eastAsia="SimSun" w:hAnsi="Arial" w:cs="Times New Roman"/>
          <w:b/>
          <w:bCs/>
          <w:sz w:val="24"/>
          <w:szCs w:val="20"/>
        </w:rPr>
        <w:tab/>
      </w:r>
      <w:r w:rsidR="00984878" w:rsidRPr="00984878">
        <w:rPr>
          <w:rFonts w:ascii="Arial" w:eastAsia="SimSun" w:hAnsi="Arial" w:cs="Times New Roman"/>
          <w:b/>
          <w:bCs/>
          <w:sz w:val="24"/>
          <w:szCs w:val="20"/>
          <w:lang w:eastAsia="ja-JP"/>
        </w:rPr>
        <w:t>R4-2513827</w:t>
      </w:r>
    </w:p>
    <w:bookmarkEnd w:id="0"/>
    <w:bookmarkEnd w:id="1"/>
    <w:p w14:paraId="3A411F9F" w14:textId="5C3A78C8" w:rsidR="00B26A8A" w:rsidRPr="00B26A8A" w:rsidRDefault="00082672"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Prague</w:t>
      </w:r>
      <w:r w:rsidR="00B26A8A" w:rsidRPr="00BD3723">
        <w:rPr>
          <w:rFonts w:ascii="Arial" w:eastAsia="SimSun" w:hAnsi="Arial" w:cs="Times New Roman"/>
          <w:b/>
          <w:sz w:val="24"/>
          <w:szCs w:val="20"/>
        </w:rPr>
        <w:t>,</w:t>
      </w:r>
      <w:r w:rsidR="00182687" w:rsidRPr="00BD3723">
        <w:rPr>
          <w:rFonts w:ascii="Arial" w:eastAsia="SimSun" w:hAnsi="Arial" w:cs="Times New Roman"/>
          <w:b/>
          <w:sz w:val="24"/>
          <w:szCs w:val="20"/>
        </w:rPr>
        <w:t xml:space="preserve"> </w:t>
      </w:r>
      <w:r w:rsidRPr="00082672">
        <w:rPr>
          <w:rFonts w:ascii="Arial" w:eastAsia="SimSun" w:hAnsi="Arial" w:cs="Times New Roman"/>
          <w:b/>
          <w:sz w:val="24"/>
          <w:szCs w:val="20"/>
        </w:rPr>
        <w:t>Czechia</w:t>
      </w:r>
      <w:r w:rsidR="00182687" w:rsidRPr="00BD3723">
        <w:rPr>
          <w:rFonts w:ascii="Arial" w:eastAsia="SimSun" w:hAnsi="Arial" w:cs="Times New Roman"/>
          <w:b/>
          <w:sz w:val="24"/>
          <w:szCs w:val="20"/>
        </w:rPr>
        <w:t>,</w:t>
      </w:r>
      <w:r w:rsidR="00B26A8A" w:rsidRPr="00BD3723">
        <w:rPr>
          <w:rFonts w:ascii="Arial" w:eastAsia="SimSun" w:hAnsi="Arial" w:cs="Times New Roman"/>
          <w:b/>
          <w:sz w:val="24"/>
          <w:szCs w:val="20"/>
        </w:rPr>
        <w:t xml:space="preserve"> </w:t>
      </w:r>
      <w:r>
        <w:rPr>
          <w:rFonts w:ascii="Arial" w:eastAsia="SimSun" w:hAnsi="Arial" w:cs="Times New Roman"/>
          <w:b/>
          <w:sz w:val="24"/>
          <w:szCs w:val="20"/>
        </w:rPr>
        <w:t>October</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13</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xml:space="preserve"> –</w:t>
      </w:r>
      <w:r w:rsidR="00407BDE">
        <w:rPr>
          <w:rFonts w:ascii="Arial" w:eastAsia="SimSun" w:hAnsi="Arial" w:cs="Times New Roman"/>
          <w:b/>
          <w:sz w:val="24"/>
          <w:szCs w:val="20"/>
        </w:rPr>
        <w:t xml:space="preserve"> </w:t>
      </w:r>
      <w:r>
        <w:rPr>
          <w:rFonts w:ascii="Arial" w:eastAsia="SimSun" w:hAnsi="Arial" w:cs="Times New Roman"/>
          <w:b/>
          <w:sz w:val="24"/>
          <w:szCs w:val="20"/>
        </w:rPr>
        <w:t>October</w:t>
      </w:r>
      <w:r w:rsidR="00407BDE">
        <w:rPr>
          <w:rFonts w:ascii="Arial" w:eastAsia="SimSun" w:hAnsi="Arial" w:cs="Times New Roman"/>
          <w:b/>
          <w:sz w:val="24"/>
          <w:szCs w:val="20"/>
        </w:rPr>
        <w:t xml:space="preserve"> </w:t>
      </w:r>
      <w:r>
        <w:rPr>
          <w:rFonts w:ascii="Arial" w:eastAsia="SimSun" w:hAnsi="Arial" w:cs="Times New Roman"/>
          <w:b/>
          <w:sz w:val="24"/>
          <w:szCs w:val="20"/>
        </w:rPr>
        <w:t>17</w:t>
      </w:r>
      <w:r w:rsidR="00F2616B" w:rsidRPr="00F2616B">
        <w:rPr>
          <w:rFonts w:ascii="Arial" w:eastAsia="SimSun" w:hAnsi="Arial" w:cs="Times New Roman"/>
          <w:b/>
          <w:sz w:val="24"/>
          <w:szCs w:val="20"/>
          <w:vertAlign w:val="superscript"/>
        </w:rPr>
        <w:t>th</w:t>
      </w:r>
      <w:r w:rsidR="00B26A8A" w:rsidRPr="00B26A8A">
        <w:rPr>
          <w:rFonts w:ascii="Arial" w:eastAsia="SimSun" w:hAnsi="Arial" w:cs="Times New Roman"/>
          <w:b/>
          <w:sz w:val="24"/>
          <w:szCs w:val="20"/>
        </w:rPr>
        <w:t>, 2025</w:t>
      </w:r>
    </w:p>
    <w:p w14:paraId="6F66F4CB"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BCA0E6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719651D0" w14:textId="1E665D08"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411F3F">
        <w:rPr>
          <w:rFonts w:ascii="Arial" w:eastAsia="Calibri" w:hAnsi="Arial" w:cs="Arial"/>
          <w:b/>
          <w:bCs/>
          <w:sz w:val="24"/>
        </w:rPr>
        <w:t>P</w:t>
      </w:r>
      <w:r w:rsidR="001F29F1" w:rsidRPr="001F29F1">
        <w:rPr>
          <w:rFonts w:ascii="Arial" w:eastAsia="Calibri" w:hAnsi="Arial" w:cs="Arial"/>
          <w:b/>
          <w:bCs/>
          <w:sz w:val="24"/>
        </w:rPr>
        <w:t xml:space="preserve">erformance requirements </w:t>
      </w:r>
      <w:r w:rsidR="00411F3F">
        <w:rPr>
          <w:rFonts w:ascii="Arial" w:eastAsia="Calibri" w:hAnsi="Arial" w:cs="Arial"/>
          <w:b/>
          <w:bCs/>
          <w:sz w:val="24"/>
        </w:rPr>
        <w:t>using</w:t>
      </w:r>
      <w:r w:rsidR="001F29F1" w:rsidRPr="001F29F1">
        <w:rPr>
          <w:rFonts w:ascii="Arial" w:eastAsia="Calibri" w:hAnsi="Arial" w:cs="Arial"/>
          <w:b/>
          <w:bCs/>
          <w:sz w:val="24"/>
        </w:rPr>
        <w:t xml:space="preserve"> </w:t>
      </w:r>
      <w:r w:rsidR="00411F3F">
        <w:rPr>
          <w:rFonts w:ascii="Arial" w:eastAsia="Calibri" w:hAnsi="Arial" w:cs="Arial"/>
          <w:b/>
          <w:bCs/>
          <w:sz w:val="24"/>
        </w:rPr>
        <w:t>SU SCM</w:t>
      </w:r>
    </w:p>
    <w:p w14:paraId="2ECD89B5" w14:textId="2238CC33"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CB04DA">
        <w:rPr>
          <w:rFonts w:ascii="Arial" w:eastAsia="MS Mincho" w:hAnsi="Arial" w:cs="Arial"/>
          <w:b/>
          <w:bCs/>
          <w:sz w:val="24"/>
          <w:szCs w:val="20"/>
        </w:rPr>
        <w:t>7.5.3</w:t>
      </w:r>
    </w:p>
    <w:p w14:paraId="1E28A306"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1802CE7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3EB83274" w14:textId="3350AC7C" w:rsidR="007E4668" w:rsidRPr="008F786B" w:rsidRDefault="001F29F1" w:rsidP="007E4668">
      <w:r>
        <w:t>It has been agreed in RAN#109</w:t>
      </w:r>
      <w:r w:rsidR="004E3001">
        <w:t> </w:t>
      </w:r>
      <w:r w:rsidR="004E3001">
        <w:fldChar w:fldCharType="begin"/>
      </w:r>
      <w:r w:rsidR="004E3001">
        <w:instrText xml:space="preserve"> REF _Ref209633809 \r \h </w:instrText>
      </w:r>
      <w:r w:rsidR="004E3001">
        <w:fldChar w:fldCharType="separate"/>
      </w:r>
      <w:r w:rsidR="003D39D1">
        <w:t>[1]</w:t>
      </w:r>
      <w:r w:rsidR="004E3001">
        <w:fldChar w:fldCharType="end"/>
      </w:r>
      <w:r>
        <w:t xml:space="preserve"> to</w:t>
      </w:r>
      <w:r w:rsidR="004E3001">
        <w:t xml:space="preserve"> specify</w:t>
      </w:r>
      <w:r>
        <w:t xml:space="preserve"> </w:t>
      </w:r>
      <w:r w:rsidR="004B7034" w:rsidRPr="004B7034">
        <w:t>optional performance requirements under a single spatial channel model for SU-MIMO in FR1</w:t>
      </w:r>
      <w:r w:rsidR="004B7034">
        <w:t xml:space="preserve"> using the rCDL-C1 spatial channel model from TR 38.753</w:t>
      </w:r>
      <w:r>
        <w:t>.</w:t>
      </w:r>
    </w:p>
    <w:tbl>
      <w:tblPr>
        <w:tblStyle w:val="TableGrid"/>
        <w:tblW w:w="4500" w:type="pct"/>
        <w:jc w:val="center"/>
        <w:tblLook w:val="04A0" w:firstRow="1" w:lastRow="0" w:firstColumn="1" w:lastColumn="0" w:noHBand="0" w:noVBand="1"/>
      </w:tblPr>
      <w:tblGrid>
        <w:gridCol w:w="8655"/>
      </w:tblGrid>
      <w:tr w:rsidR="007E4668" w:rsidRPr="008F786B" w14:paraId="6FCCEC65" w14:textId="77777777" w:rsidTr="001F4961">
        <w:trPr>
          <w:jc w:val="center"/>
        </w:trPr>
        <w:tc>
          <w:tcPr>
            <w:tcW w:w="9617" w:type="dxa"/>
          </w:tcPr>
          <w:p w14:paraId="064D574D" w14:textId="77777777" w:rsidR="001F4961" w:rsidRPr="0053022A" w:rsidRDefault="001F4961" w:rsidP="001F4961">
            <w:pPr>
              <w:numPr>
                <w:ilvl w:val="0"/>
                <w:numId w:val="43"/>
              </w:numPr>
              <w:suppressAutoHyphens/>
              <w:textAlignment w:val="baseline"/>
              <w:rPr>
                <w:lang w:eastAsia="zh-CN"/>
              </w:rPr>
            </w:pPr>
            <w:r w:rsidRPr="0053022A">
              <w:rPr>
                <w:lang w:eastAsia="zh-CN"/>
              </w:rPr>
              <w:t>Specify optional performance requirements under a single spatial channel model for SU-MIMO in FR1</w:t>
            </w:r>
          </w:p>
          <w:p w14:paraId="601ADF31" w14:textId="77777777" w:rsidR="001F4961" w:rsidRPr="0053022A" w:rsidRDefault="001F4961" w:rsidP="001F4961">
            <w:pPr>
              <w:numPr>
                <w:ilvl w:val="1"/>
                <w:numId w:val="34"/>
              </w:numPr>
              <w:suppressAutoHyphens/>
              <w:textAlignment w:val="baseline"/>
              <w:rPr>
                <w:lang w:eastAsia="zh-CN"/>
              </w:rPr>
            </w:pPr>
            <w:r w:rsidRPr="0053022A">
              <w:rPr>
                <w:lang w:eastAsia="zh-CN"/>
              </w:rPr>
              <w:t>Using rCDL-C1 channel model detailed in TR 38.753 as starting point</w:t>
            </w:r>
          </w:p>
          <w:p w14:paraId="01F139D0" w14:textId="77777777" w:rsidR="001F4961" w:rsidRPr="0053022A" w:rsidRDefault="001F4961" w:rsidP="001F4961">
            <w:pPr>
              <w:numPr>
                <w:ilvl w:val="2"/>
                <w:numId w:val="34"/>
              </w:numPr>
              <w:suppressAutoHyphens/>
              <w:textAlignment w:val="baseline"/>
              <w:rPr>
                <w:lang w:eastAsia="zh-CN"/>
              </w:rPr>
            </w:pPr>
            <w:r w:rsidRPr="0053022A">
              <w:rPr>
                <w:lang w:eastAsia="zh-CN"/>
              </w:rPr>
              <w:t>Specify PDSCH demodulation performance requirements for the 8T8R 2 codeword use case and the 4T4R case.</w:t>
            </w:r>
          </w:p>
          <w:p w14:paraId="1E43A054" w14:textId="77777777" w:rsidR="001F4961" w:rsidRPr="0053022A" w:rsidRDefault="001F4961" w:rsidP="001F4961">
            <w:pPr>
              <w:numPr>
                <w:ilvl w:val="2"/>
                <w:numId w:val="34"/>
              </w:numPr>
              <w:suppressAutoHyphens/>
              <w:textAlignment w:val="baseline"/>
              <w:rPr>
                <w:lang w:eastAsia="zh-CN"/>
              </w:rPr>
            </w:pPr>
            <w:r w:rsidRPr="0053022A">
              <w:rPr>
                <w:lang w:eastAsia="zh-CN"/>
              </w:rPr>
              <w:t xml:space="preserve">Study, and if/when performance alignment on PMI reporting is achieved, specify requirements for PMI performance with 4T4R and 8T4R </w:t>
            </w:r>
            <w:proofErr w:type="spellStart"/>
            <w:r w:rsidRPr="0053022A">
              <w:rPr>
                <w:lang w:eastAsia="zh-CN"/>
              </w:rPr>
              <w:t>eTypeII</w:t>
            </w:r>
            <w:proofErr w:type="spellEnd"/>
            <w:r w:rsidRPr="0053022A">
              <w:rPr>
                <w:lang w:eastAsia="zh-CN"/>
              </w:rPr>
              <w:t xml:space="preserve"> precoding. </w:t>
            </w:r>
          </w:p>
          <w:p w14:paraId="236A801A" w14:textId="77777777" w:rsidR="001F4961" w:rsidRPr="0053022A" w:rsidRDefault="001F4961" w:rsidP="001F4961">
            <w:pPr>
              <w:numPr>
                <w:ilvl w:val="1"/>
                <w:numId w:val="34"/>
              </w:numPr>
              <w:suppressAutoHyphens/>
              <w:textAlignment w:val="baseline"/>
              <w:rPr>
                <w:lang w:eastAsia="zh-CN"/>
              </w:rPr>
            </w:pPr>
            <w:r w:rsidRPr="0053022A">
              <w:rPr>
                <w:lang w:eastAsia="zh-CN"/>
              </w:rPr>
              <w:t>Note 1: The rCDL-C1 based spatial channel model detailed in TR 38.753 needs to be updated to address issues identified in the SI, e.g., frequency generalization and PMI bias</w:t>
            </w:r>
          </w:p>
          <w:p w14:paraId="455BDA27" w14:textId="21074434" w:rsidR="007E4668" w:rsidRPr="008F786B" w:rsidRDefault="001F4961" w:rsidP="005C23A4">
            <w:pPr>
              <w:numPr>
                <w:ilvl w:val="1"/>
                <w:numId w:val="34"/>
              </w:numPr>
              <w:suppressAutoHyphens/>
              <w:textAlignment w:val="baseline"/>
              <w:rPr>
                <w:lang w:eastAsia="zh-CN"/>
              </w:rPr>
            </w:pPr>
            <w:r w:rsidRPr="0053022A">
              <w:rPr>
                <w:lang w:eastAsia="zh-CN"/>
              </w:rPr>
              <w:t>Note 2: The outcome from RAN1 SI (FS_NR_7_24GHz_Chmod) to update the antenna model and scaling of angles in TR 38.901 needs to be considered.</w:t>
            </w:r>
          </w:p>
        </w:tc>
      </w:tr>
    </w:tbl>
    <w:p w14:paraId="2395E3EA" w14:textId="77777777" w:rsidR="0060543D" w:rsidRDefault="0060543D" w:rsidP="005C23A4"/>
    <w:p w14:paraId="38BC25F4" w14:textId="0BD4A659" w:rsidR="00411F3F" w:rsidRDefault="004B7034" w:rsidP="005C23A4">
      <w:r>
        <w:t xml:space="preserve">In this contribution we </w:t>
      </w:r>
      <w:r w:rsidR="00746A4F">
        <w:t>treat</w:t>
      </w:r>
      <w:r w:rsidR="00B7108F">
        <w:t xml:space="preserve"> four</w:t>
      </w:r>
      <w:r w:rsidR="00746A4F">
        <w:t xml:space="preserve"> main topics:</w:t>
      </w:r>
    </w:p>
    <w:p w14:paraId="054713CE" w14:textId="0866B8FC" w:rsidR="00746A4F" w:rsidRDefault="00E70A7D" w:rsidP="00746A4F">
      <w:pPr>
        <w:pStyle w:val="ListParagraph"/>
        <w:numPr>
          <w:ilvl w:val="0"/>
          <w:numId w:val="44"/>
        </w:numPr>
      </w:pPr>
      <w:r>
        <w:t>Specification</w:t>
      </w:r>
      <w:r w:rsidR="00746A4F">
        <w:t xml:space="preserve"> of (optional) PDSCH requirements for 8T8R </w:t>
      </w:r>
      <w:r w:rsidR="00B7108F">
        <w:t>2CW.</w:t>
      </w:r>
    </w:p>
    <w:p w14:paraId="23762646" w14:textId="4E0AD34B" w:rsidR="00723AAD" w:rsidRDefault="00E70A7D" w:rsidP="00746A4F">
      <w:pPr>
        <w:pStyle w:val="ListParagraph"/>
        <w:numPr>
          <w:ilvl w:val="0"/>
          <w:numId w:val="44"/>
        </w:numPr>
      </w:pPr>
      <w:r>
        <w:t>Specification of</w:t>
      </w:r>
      <w:r w:rsidRPr="00E70A7D">
        <w:t xml:space="preserve"> requirements for PMI performance</w:t>
      </w:r>
      <w:r w:rsidR="00E70D24">
        <w:t xml:space="preserve"> </w:t>
      </w:r>
    </w:p>
    <w:p w14:paraId="3F666E05" w14:textId="6349DB7D" w:rsidR="00B7108F" w:rsidRDefault="00723AAD" w:rsidP="00746A4F">
      <w:pPr>
        <w:pStyle w:val="ListParagraph"/>
        <w:numPr>
          <w:ilvl w:val="0"/>
          <w:numId w:val="44"/>
        </w:numPr>
      </w:pPr>
      <w:r>
        <w:t>Update of rCDL-C1 model with RAN1 Rel-19 values.</w:t>
      </w:r>
    </w:p>
    <w:p w14:paraId="3FFCE0D3" w14:textId="4368DAF6" w:rsidR="00723AAD" w:rsidRDefault="00663ED6" w:rsidP="00746A4F">
      <w:pPr>
        <w:pStyle w:val="ListParagraph"/>
        <w:numPr>
          <w:ilvl w:val="0"/>
          <w:numId w:val="44"/>
        </w:numPr>
      </w:pPr>
      <w:r>
        <w:t>Addressing</w:t>
      </w:r>
      <w:r w:rsidR="00F56716">
        <w:t xml:space="preserve"> </w:t>
      </w:r>
      <w:r>
        <w:t xml:space="preserve">concerns of </w:t>
      </w:r>
      <w:r w:rsidRPr="00663ED6">
        <w:t>frequency generalization and PMI bias</w:t>
      </w:r>
      <w:r>
        <w:t>.</w:t>
      </w:r>
    </w:p>
    <w:p w14:paraId="27D535A5" w14:textId="3DE33BAB" w:rsidR="00411F3F" w:rsidRDefault="006F0401" w:rsidP="005C23A4">
      <w:r>
        <w:t xml:space="preserve">In this first meeting we do not have a </w:t>
      </w:r>
      <w:r w:rsidR="00ED2457">
        <w:t>companion</w:t>
      </w:r>
      <w:r>
        <w:t xml:space="preserve"> simulation </w:t>
      </w:r>
      <w:r w:rsidR="00B62D91">
        <w:t>contribution;</w:t>
      </w:r>
      <w:r>
        <w:t xml:space="preserve"> </w:t>
      </w:r>
      <w:r w:rsidR="00A379B2">
        <w:t>however,</w:t>
      </w:r>
      <w:r>
        <w:t xml:space="preserve"> </w:t>
      </w:r>
      <w:r w:rsidR="00ED2457">
        <w:t>the prior study simulations remain valid, including the study simulation summary </w:t>
      </w:r>
      <w:r w:rsidR="00183A86">
        <w:fldChar w:fldCharType="begin"/>
      </w:r>
      <w:r w:rsidR="00183A86">
        <w:instrText xml:space="preserve"> REF _Ref210401105 \r \h </w:instrText>
      </w:r>
      <w:r w:rsidR="00183A86">
        <w:fldChar w:fldCharType="separate"/>
      </w:r>
      <w:r w:rsidR="00183A86">
        <w:t>[3]</w:t>
      </w:r>
      <w:r w:rsidR="00183A86">
        <w:fldChar w:fldCharType="end"/>
      </w:r>
      <w:r w:rsidR="00ED2457">
        <w:t>.</w:t>
      </w:r>
    </w:p>
    <w:p w14:paraId="64BE1FE3" w14:textId="77777777" w:rsidR="00CB34B0" w:rsidRDefault="00CB34B0" w:rsidP="005C23A4"/>
    <w:p w14:paraId="2F6EBCC2" w14:textId="77777777" w:rsidR="003D0B3D" w:rsidRDefault="003D0B3D" w:rsidP="005C23A4"/>
    <w:p w14:paraId="48556059" w14:textId="39705AEB" w:rsidR="00B66B7D" w:rsidRDefault="00622023" w:rsidP="00B66B7D">
      <w:pPr>
        <w:pStyle w:val="RAN4H1"/>
      </w:pPr>
      <w:r>
        <w:t xml:space="preserve">Specification of </w:t>
      </w:r>
      <w:r w:rsidR="00414BCF">
        <w:t>PDSCH requirements</w:t>
      </w:r>
    </w:p>
    <w:p w14:paraId="5C157114" w14:textId="1A02AD6F" w:rsidR="00414BCF" w:rsidRDefault="003A5C31" w:rsidP="00414BCF">
      <w:r>
        <w:t>The preceding Rel-19 study (</w:t>
      </w:r>
      <w:proofErr w:type="spellStart"/>
      <w:r>
        <w:t>FS_NR_demod_SCM</w:t>
      </w:r>
      <w:proofErr w:type="spellEnd"/>
      <w:r>
        <w:t xml:space="preserve">) has </w:t>
      </w:r>
      <w:r w:rsidR="00C33CE0">
        <w:t xml:space="preserve">carried out all the technical work to define normative requirements for the </w:t>
      </w:r>
      <w:r w:rsidR="00C33CE0" w:rsidRPr="00C33CE0">
        <w:t>8T8R 2CW</w:t>
      </w:r>
      <w:r w:rsidR="00ED2457">
        <w:t xml:space="preserve"> case</w:t>
      </w:r>
      <w:r w:rsidR="00C33CE0">
        <w:t xml:space="preserve">. </w:t>
      </w:r>
      <w:r w:rsidR="00237F24">
        <w:t xml:space="preserve">Most details are present in TR 38.753, with the only decision left to make being </w:t>
      </w:r>
      <w:r w:rsidR="00951461">
        <w:t xml:space="preserve">whether </w:t>
      </w:r>
      <w:r w:rsidR="00237F24">
        <w:t xml:space="preserve">to have </w:t>
      </w:r>
      <w:r w:rsidR="00C24552">
        <w:t xml:space="preserve">a single operating point for both CWs or to have separate operating points for both </w:t>
      </w:r>
      <w:r w:rsidR="00A076B6">
        <w:t>CWs.</w:t>
      </w:r>
    </w:p>
    <w:p w14:paraId="16DC4BAB" w14:textId="77777777" w:rsidR="00A076B6" w:rsidRDefault="00A076B6" w:rsidP="00414BCF"/>
    <w:p w14:paraId="4A3CE72A" w14:textId="1A5AE78A" w:rsidR="006711E4" w:rsidRDefault="00A076B6" w:rsidP="00A076B6">
      <w:pPr>
        <w:pStyle w:val="RAN4H2"/>
      </w:pPr>
      <w:r>
        <w:t>Requirement configuration</w:t>
      </w:r>
    </w:p>
    <w:p w14:paraId="03694111" w14:textId="49868313" w:rsidR="00A076B6" w:rsidRDefault="00336D10" w:rsidP="00414BCF">
      <w:r>
        <w:t>To</w:t>
      </w:r>
      <w:r w:rsidR="00A076B6">
        <w:t xml:space="preserve"> </w:t>
      </w:r>
      <w:r w:rsidR="003A132C">
        <w:t xml:space="preserve">re-use the aligned simulation results from TR 38.753, we propose to reuse the </w:t>
      </w:r>
      <w:r>
        <w:t>configuration</w:t>
      </w:r>
      <w:r w:rsidR="007874B2">
        <w:t> </w:t>
      </w:r>
      <w:r w:rsidR="007874B2">
        <w:fldChar w:fldCharType="begin"/>
      </w:r>
      <w:r w:rsidR="007874B2">
        <w:instrText xml:space="preserve"> REF _Ref209977423 \r \h </w:instrText>
      </w:r>
      <w:r w:rsidR="007874B2">
        <w:fldChar w:fldCharType="separate"/>
      </w:r>
      <w:r w:rsidR="003D39D1">
        <w:t>[2]</w:t>
      </w:r>
      <w:r w:rsidR="007874B2">
        <w:fldChar w:fldCharType="end"/>
      </w:r>
      <w:r>
        <w:t xml:space="preserve"> from there:</w:t>
      </w:r>
    </w:p>
    <w:p w14:paraId="4FB3D3A4" w14:textId="1A0E026C" w:rsidR="00336D10" w:rsidRDefault="00336D10" w:rsidP="00336D10">
      <w:pPr>
        <w:pStyle w:val="RAN4proposal"/>
      </w:pPr>
      <w:bookmarkStart w:id="4" w:name="_Toc210394264"/>
      <w:r>
        <w:t>Re-use the TR 38.753 2CW configuration to define</w:t>
      </w:r>
      <w:r w:rsidR="00065F4D">
        <w:t xml:space="preserve"> SU </w:t>
      </w:r>
      <w:r w:rsidR="00065F4D" w:rsidRPr="00C33CE0">
        <w:t>8T8R 2CW</w:t>
      </w:r>
      <w:r w:rsidR="00065F4D">
        <w:t>/</w:t>
      </w:r>
      <w:r w:rsidR="007874B2">
        <w:t>8-layer</w:t>
      </w:r>
      <w:r w:rsidR="00065F4D">
        <w:t xml:space="preserve"> requirements. </w:t>
      </w:r>
      <w:r w:rsidR="007012BA">
        <w:t>I.e.</w:t>
      </w:r>
      <w:r w:rsidR="00065F4D">
        <w:t xml:space="preserve">, </w:t>
      </w:r>
      <w:r w:rsidR="007874B2">
        <w:t xml:space="preserve">reuse configuration from </w:t>
      </w:r>
      <w:r w:rsidR="007874B2" w:rsidRPr="007874B2">
        <w:t>[R4-2508622</w:t>
      </w:r>
      <w:r w:rsidR="007874B2">
        <w:t>]</w:t>
      </w:r>
      <w:r w:rsidR="00CE010D">
        <w:t xml:space="preserve">, including rCDL-C1 with 10 Hz Doppler, </w:t>
      </w:r>
      <w:r w:rsidR="007874B2">
        <w:t>and use random wideband type I precoding.</w:t>
      </w:r>
      <w:bookmarkEnd w:id="4"/>
    </w:p>
    <w:p w14:paraId="362D4CEF" w14:textId="6DE3DF49" w:rsidR="00A076B6" w:rsidRDefault="00BF30C5" w:rsidP="00414BCF">
      <w:r>
        <w:lastRenderedPageBreak/>
        <w:t>For PDSCH, no modification of</w:t>
      </w:r>
      <w:r w:rsidR="00537038">
        <w:t xml:space="preserve"> rCDL-C1 is necessary.</w:t>
      </w:r>
      <w:r w:rsidR="00915B8C">
        <w:t xml:space="preserve"> PMI preferences are not a concern for PDSCH with random precoding and </w:t>
      </w:r>
      <w:r w:rsidR="004F3265">
        <w:t xml:space="preserve">a single set of requirements </w:t>
      </w:r>
      <w:r w:rsidR="00C618F4">
        <w:t xml:space="preserve">is traditionally used for all bands. Update </w:t>
      </w:r>
      <w:r w:rsidR="00A149A6">
        <w:t xml:space="preserve">to match </w:t>
      </w:r>
      <w:r w:rsidR="00A149A6" w:rsidRPr="00A149A6">
        <w:t>recent RAN1 angular changes for Uma</w:t>
      </w:r>
      <w:r w:rsidR="00A149A6">
        <w:t xml:space="preserve"> are straightforward given the </w:t>
      </w:r>
      <w:r w:rsidR="00A149A6" w:rsidRPr="00A149A6">
        <w:t>table derivation framework in TR 38.753</w:t>
      </w:r>
      <w:r w:rsidR="00A149A6">
        <w:t>.</w:t>
      </w:r>
    </w:p>
    <w:p w14:paraId="2F062EA1" w14:textId="62D174E4" w:rsidR="004F3265" w:rsidRDefault="00C618F4" w:rsidP="004F3265">
      <w:pPr>
        <w:pStyle w:val="RAN4proposal"/>
      </w:pPr>
      <w:bookmarkStart w:id="5" w:name="_Toc210394265"/>
      <w:r w:rsidRPr="00C618F4">
        <w:t>For PDSCH, no modification of</w:t>
      </w:r>
      <w:r w:rsidR="00A149A6">
        <w:t xml:space="preserve"> the</w:t>
      </w:r>
      <w:r w:rsidRPr="00C618F4">
        <w:t xml:space="preserve"> </w:t>
      </w:r>
      <w:proofErr w:type="spellStart"/>
      <w:r w:rsidRPr="00C618F4">
        <w:t>rCDL</w:t>
      </w:r>
      <w:proofErr w:type="spellEnd"/>
      <w:r w:rsidRPr="00C618F4">
        <w:t xml:space="preserve"> </w:t>
      </w:r>
      <w:r w:rsidR="00A149A6">
        <w:t>channel model</w:t>
      </w:r>
      <w:r w:rsidR="00A02F89">
        <w:t xml:space="preserve"> framework</w:t>
      </w:r>
      <w:r w:rsidR="00A149A6">
        <w:t xml:space="preserve"> </w:t>
      </w:r>
      <w:r w:rsidRPr="00C618F4">
        <w:t>is necessary</w:t>
      </w:r>
      <w:r>
        <w:t>. Updat</w:t>
      </w:r>
      <w:r w:rsidR="00A02F89">
        <w:t>ing the</w:t>
      </w:r>
      <w:r>
        <w:t xml:space="preserve"> </w:t>
      </w:r>
      <w:r w:rsidR="00A149A6">
        <w:t>parameter</w:t>
      </w:r>
      <w:r w:rsidR="00A02F89">
        <w:t xml:space="preserve"> table</w:t>
      </w:r>
      <w:r w:rsidR="00A149A6">
        <w:t xml:space="preserve"> for</w:t>
      </w:r>
      <w:r w:rsidR="00A02F89">
        <w:t xml:space="preserve"> the</w:t>
      </w:r>
      <w:r w:rsidR="00A149A6">
        <w:t xml:space="preserve"> “C1” variant</w:t>
      </w:r>
      <w:r w:rsidR="00A02F89">
        <w:t>,</w:t>
      </w:r>
      <w:r w:rsidR="00A149A6">
        <w:t xml:space="preserve"> </w:t>
      </w:r>
      <w:r w:rsidR="00A02F89">
        <w:t>following</w:t>
      </w:r>
      <w:r w:rsidR="00A149A6">
        <w:t xml:space="preserve"> recent RAN1 angular changes for U</w:t>
      </w:r>
      <w:r w:rsidR="00A02F89">
        <w:t>m</w:t>
      </w:r>
      <w:r w:rsidR="00A149A6">
        <w:t>a</w:t>
      </w:r>
      <w:r w:rsidR="00A02F89">
        <w:t>,</w:t>
      </w:r>
      <w:r w:rsidR="00A149A6">
        <w:t xml:space="preserve"> is straightforward from the table derivation framework in TR 38.753.</w:t>
      </w:r>
      <w:bookmarkEnd w:id="5"/>
    </w:p>
    <w:p w14:paraId="1A6FFEDA" w14:textId="77777777" w:rsidR="00BF30C5" w:rsidRDefault="00BF30C5" w:rsidP="00414BCF"/>
    <w:p w14:paraId="16902F51" w14:textId="160B7AA5" w:rsidR="00ED24CD" w:rsidRDefault="00ED24CD" w:rsidP="00ED24CD">
      <w:pPr>
        <w:pStyle w:val="RAN4H2"/>
      </w:pPr>
      <w:r>
        <w:t xml:space="preserve">Requirement </w:t>
      </w:r>
      <w:r w:rsidR="009D1C49">
        <w:t>de</w:t>
      </w:r>
      <w:r w:rsidR="004329BA">
        <w:t>finition</w:t>
      </w:r>
    </w:p>
    <w:p w14:paraId="149529AF" w14:textId="7D9F3FF6" w:rsidR="00ED24CD" w:rsidRDefault="00D22136" w:rsidP="00ED24CD">
      <w:r>
        <w:t xml:space="preserve">As found in the study, the SNR operating point for </w:t>
      </w:r>
      <w:r w:rsidR="00BE2ED0">
        <w:t xml:space="preserve">a fixed relative throughput </w:t>
      </w:r>
      <w:r w:rsidR="007312D0">
        <w:t xml:space="preserve">for each CW varies between each CW. </w:t>
      </w:r>
      <w:r w:rsidR="005F332F">
        <w:t xml:space="preserve">Looking at a per CW TPUT curve from the study, this is </w:t>
      </w:r>
      <w:r w:rsidR="00774B89">
        <w:t>visible as follows:</w:t>
      </w:r>
    </w:p>
    <w:tbl>
      <w:tblPr>
        <w:tblStyle w:val="TableGrid"/>
        <w:tblW w:w="4716" w:type="pct"/>
        <w:jc w:val="center"/>
        <w:tblLook w:val="04A0" w:firstRow="1" w:lastRow="0" w:firstColumn="1" w:lastColumn="0" w:noHBand="0" w:noVBand="1"/>
      </w:tblPr>
      <w:tblGrid>
        <w:gridCol w:w="9071"/>
      </w:tblGrid>
      <w:tr w:rsidR="00774B89" w:rsidRPr="00841C09" w14:paraId="23C27ED5" w14:textId="77777777" w:rsidTr="00B53231">
        <w:trPr>
          <w:jc w:val="center"/>
        </w:trPr>
        <w:tc>
          <w:tcPr>
            <w:tcW w:w="5000" w:type="pct"/>
          </w:tcPr>
          <w:p w14:paraId="3DA2A5E1" w14:textId="77777777" w:rsidR="00774B89" w:rsidRPr="00AD638D" w:rsidRDefault="00774B89" w:rsidP="00B53231">
            <w:pPr>
              <w:pStyle w:val="TAC"/>
            </w:pPr>
            <w:r w:rsidRPr="00FF7E55">
              <w:rPr>
                <w:noProof/>
              </w:rPr>
              <w:drawing>
                <wp:inline distT="0" distB="0" distL="0" distR="0" wp14:anchorId="4A9FA88B" wp14:editId="0A996168">
                  <wp:extent cx="5508000" cy="2784799"/>
                  <wp:effectExtent l="0" t="0" r="0" b="0"/>
                  <wp:docPr id="1577121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121823" name="Picture 1"/>
                          <pic:cNvPicPr/>
                        </pic:nvPicPr>
                        <pic:blipFill rotWithShape="1">
                          <a:blip r:embed="rId13">
                            <a:extLst>
                              <a:ext uri="{96DAC541-7B7A-43D3-8B79-37D633B846F1}">
                                <asvg:svgBlip xmlns:asvg="http://schemas.microsoft.com/office/drawing/2016/SVG/main" r:embed="rId14"/>
                              </a:ext>
                            </a:extLst>
                          </a:blip>
                          <a:srcRect l="2159" r="2834" b="8717"/>
                          <a:stretch>
                            <a:fillRect/>
                          </a:stretch>
                        </pic:blipFill>
                        <pic:spPr bwMode="auto">
                          <a:xfrm>
                            <a:off x="0" y="0"/>
                            <a:ext cx="5508000" cy="2784799"/>
                          </a:xfrm>
                          <a:prstGeom prst="rect">
                            <a:avLst/>
                          </a:prstGeom>
                          <a:ln>
                            <a:noFill/>
                          </a:ln>
                          <a:extLst>
                            <a:ext uri="{53640926-AAD7-44D8-BBD7-CCE9431645EC}">
                              <a14:shadowObscured xmlns:a14="http://schemas.microsoft.com/office/drawing/2010/main"/>
                            </a:ext>
                          </a:extLst>
                        </pic:spPr>
                      </pic:pic>
                    </a:graphicData>
                  </a:graphic>
                </wp:inline>
              </w:drawing>
            </w:r>
          </w:p>
        </w:tc>
      </w:tr>
    </w:tbl>
    <w:p w14:paraId="77887FE7" w14:textId="16305839" w:rsidR="00774B89" w:rsidRDefault="00774B89" w:rsidP="00774B89">
      <w:pPr>
        <w:pStyle w:val="Caption"/>
        <w:keepLines/>
        <w:spacing w:before="120"/>
      </w:pPr>
      <w:r w:rsidRPr="00AD638D">
        <w:t xml:space="preserve">Figure </w:t>
      </w:r>
      <w:r w:rsidRPr="00AD638D">
        <w:fldChar w:fldCharType="begin"/>
      </w:r>
      <w:r w:rsidRPr="00AD638D">
        <w:instrText xml:space="preserve"> SEQ Figure \* ARABIC </w:instrText>
      </w:r>
      <w:r w:rsidRPr="00AD638D">
        <w:fldChar w:fldCharType="separate"/>
      </w:r>
      <w:r w:rsidR="003D39D1">
        <w:rPr>
          <w:noProof/>
        </w:rPr>
        <w:t>1</w:t>
      </w:r>
      <w:r w:rsidRPr="00AD638D">
        <w:fldChar w:fldCharType="end"/>
      </w:r>
      <w:r w:rsidRPr="00AD638D">
        <w:t xml:space="preserve">: </w:t>
      </w:r>
      <w:r>
        <w:t>TPUT curves for SU 8T8R 8layers (2CWs) at low speed</w:t>
      </w:r>
      <w:r w:rsidRPr="00AD638D">
        <w:rPr>
          <w:lang w:eastAsia="zh-CN"/>
        </w:rPr>
        <w:t>.</w:t>
      </w:r>
    </w:p>
    <w:p w14:paraId="17F56EA6" w14:textId="77777777" w:rsidR="00774B89" w:rsidRDefault="00774B89" w:rsidP="00ED24CD"/>
    <w:p w14:paraId="727D18AC" w14:textId="2A60A877" w:rsidR="00EC4060" w:rsidRDefault="00EC4060" w:rsidP="00ED24CD">
      <w:r>
        <w:t xml:space="preserve">Hence, when using the customary </w:t>
      </w:r>
      <w:r w:rsidR="009D2A61">
        <w:t>“SNR@</w:t>
      </w:r>
      <w:r>
        <w:t>70%</w:t>
      </w:r>
      <w:r w:rsidR="009D2A61">
        <w:t xml:space="preserve"> </w:t>
      </w:r>
      <w:proofErr w:type="spellStart"/>
      <w:r w:rsidR="009D2A61">
        <w:t>relTPUT</w:t>
      </w:r>
      <w:proofErr w:type="spellEnd"/>
      <w:r w:rsidR="009D2A61">
        <w:t>” metric</w:t>
      </w:r>
      <w:r w:rsidR="006E7A15">
        <w:t xml:space="preserve"> with a fixed MCS for both CWs, we </w:t>
      </w:r>
      <w:r w:rsidR="009514D2">
        <w:t>end up with two SNR operating points</w:t>
      </w:r>
      <w:r w:rsidR="00181651">
        <w:t>. This may be captured as follows</w:t>
      </w:r>
    </w:p>
    <w:p w14:paraId="3D2EC23C" w14:textId="4D9C9FAE" w:rsidR="00FB0501" w:rsidRDefault="00B3240A" w:rsidP="00B3240A">
      <w:pPr>
        <w:pStyle w:val="Caption"/>
      </w:pPr>
      <w:r>
        <w:t xml:space="preserve">Table </w:t>
      </w:r>
      <w:r>
        <w:fldChar w:fldCharType="begin"/>
      </w:r>
      <w:r>
        <w:instrText xml:space="preserve"> SEQ Table \* ARABIC </w:instrText>
      </w:r>
      <w:r>
        <w:fldChar w:fldCharType="separate"/>
      </w:r>
      <w:r w:rsidR="003D39D1">
        <w:rPr>
          <w:noProof/>
        </w:rPr>
        <w:t>1</w:t>
      </w:r>
      <w:r>
        <w:fldChar w:fldCharType="end"/>
      </w:r>
      <w:r>
        <w:t xml:space="preserve">: Proposal for 2CW demodulation </w:t>
      </w:r>
      <w:r w:rsidR="00565190">
        <w:t>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06"/>
        <w:gridCol w:w="1528"/>
        <w:gridCol w:w="1161"/>
        <w:gridCol w:w="1217"/>
        <w:gridCol w:w="878"/>
        <w:gridCol w:w="1272"/>
        <w:gridCol w:w="1195"/>
        <w:gridCol w:w="880"/>
        <w:gridCol w:w="880"/>
      </w:tblGrid>
      <w:tr w:rsidR="00B3240A" w:rsidRPr="00494504" w14:paraId="3FB46183" w14:textId="730AECB9" w:rsidTr="00B3240A">
        <w:trPr>
          <w:trHeight w:val="384"/>
          <w:jc w:val="center"/>
        </w:trPr>
        <w:tc>
          <w:tcPr>
            <w:tcW w:w="3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26F296" w14:textId="7E6BC532" w:rsidR="00B3240A" w:rsidRPr="00494504" w:rsidRDefault="00B3240A" w:rsidP="00494504">
            <w:pPr>
              <w:jc w:val="left"/>
              <w:rPr>
                <w:b/>
              </w:rPr>
            </w:pPr>
            <w:r w:rsidRPr="00494504">
              <w:rPr>
                <w:b/>
              </w:rPr>
              <w:t xml:space="preserve">Test </w:t>
            </w:r>
            <w:proofErr w:type="spellStart"/>
            <w:r w:rsidRPr="00494504">
              <w:rPr>
                <w:b/>
              </w:rPr>
              <w:t>num</w:t>
            </w:r>
            <w:proofErr w:type="spellEnd"/>
          </w:p>
        </w:tc>
        <w:tc>
          <w:tcPr>
            <w:tcW w:w="79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5326A" w14:textId="77777777" w:rsidR="00B3240A" w:rsidRPr="00494504" w:rsidRDefault="00B3240A" w:rsidP="00494504">
            <w:pPr>
              <w:jc w:val="left"/>
              <w:rPr>
                <w:b/>
              </w:rPr>
            </w:pPr>
            <w:r w:rsidRPr="00494504">
              <w:rPr>
                <w:b/>
              </w:rPr>
              <w:t>Reference channel</w:t>
            </w:r>
          </w:p>
        </w:tc>
        <w:tc>
          <w:tcPr>
            <w:tcW w:w="6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C091D" w14:textId="77777777" w:rsidR="00B3240A" w:rsidRPr="00494504" w:rsidRDefault="00B3240A" w:rsidP="00494504">
            <w:pPr>
              <w:jc w:val="left"/>
              <w:rPr>
                <w:b/>
              </w:rPr>
            </w:pPr>
            <w:r w:rsidRPr="00494504">
              <w:rPr>
                <w:b/>
              </w:rPr>
              <w:t>Bandwidth (MHz) / Subcarrier spacing (kHz)</w:t>
            </w:r>
          </w:p>
        </w:tc>
        <w:tc>
          <w:tcPr>
            <w:tcW w:w="6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567A12" w14:textId="77777777" w:rsidR="00B3240A" w:rsidRPr="00494504" w:rsidRDefault="00B3240A" w:rsidP="00494504">
            <w:pPr>
              <w:jc w:val="left"/>
              <w:rPr>
                <w:b/>
              </w:rPr>
            </w:pPr>
            <w:r w:rsidRPr="00494504">
              <w:rPr>
                <w:b/>
              </w:rPr>
              <w:t>Modulation format and code rate</w:t>
            </w:r>
          </w:p>
        </w:tc>
        <w:tc>
          <w:tcPr>
            <w:tcW w:w="4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95EAE5" w14:textId="77777777" w:rsidR="00B3240A" w:rsidRPr="00494504" w:rsidRDefault="00B3240A" w:rsidP="00494504">
            <w:pPr>
              <w:jc w:val="left"/>
              <w:rPr>
                <w:b/>
              </w:rPr>
            </w:pPr>
            <w:r w:rsidRPr="00494504">
              <w:rPr>
                <w:b/>
              </w:rPr>
              <w:t>TDD UL-DL pattern</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10B51" w14:textId="77777777" w:rsidR="00B3240A" w:rsidRPr="00494504" w:rsidRDefault="00B3240A" w:rsidP="00494504">
            <w:pPr>
              <w:jc w:val="left"/>
              <w:rPr>
                <w:b/>
                <w:highlight w:val="cyan"/>
              </w:rPr>
            </w:pPr>
            <w:r w:rsidRPr="00494504">
              <w:rPr>
                <w:b/>
                <w:highlight w:val="cyan"/>
              </w:rPr>
              <w:t>Propagation condition</w:t>
            </w:r>
          </w:p>
        </w:tc>
        <w:tc>
          <w:tcPr>
            <w:tcW w:w="153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05287AA9" w14:textId="65C1CB99" w:rsidR="00B3240A" w:rsidRPr="00494504" w:rsidRDefault="00B3240A" w:rsidP="00565190">
            <w:pPr>
              <w:jc w:val="center"/>
              <w:rPr>
                <w:b/>
              </w:rPr>
            </w:pPr>
            <w:r w:rsidRPr="00494504">
              <w:rPr>
                <w:b/>
              </w:rPr>
              <w:t>Reference value</w:t>
            </w:r>
          </w:p>
        </w:tc>
      </w:tr>
      <w:tr w:rsidR="00565190" w:rsidRPr="00494504" w14:paraId="586E735D" w14:textId="1260E6BD" w:rsidTr="00FA0D01">
        <w:trPr>
          <w:trHeight w:val="384"/>
          <w:jc w:val="center"/>
        </w:trPr>
        <w:tc>
          <w:tcPr>
            <w:tcW w:w="3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0DB62F" w14:textId="77777777" w:rsidR="00565190" w:rsidRPr="00494504" w:rsidRDefault="00565190" w:rsidP="00565190">
            <w:pPr>
              <w:rPr>
                <w:b/>
              </w:rPr>
            </w:pPr>
          </w:p>
        </w:tc>
        <w:tc>
          <w:tcPr>
            <w:tcW w:w="79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12E983" w14:textId="77777777" w:rsidR="00565190" w:rsidRPr="00494504" w:rsidRDefault="00565190" w:rsidP="00565190">
            <w:pPr>
              <w:rPr>
                <w:b/>
              </w:rPr>
            </w:pPr>
          </w:p>
        </w:tc>
        <w:tc>
          <w:tcPr>
            <w:tcW w:w="6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952886" w14:textId="77777777" w:rsidR="00565190" w:rsidRPr="00494504" w:rsidRDefault="00565190" w:rsidP="00565190">
            <w:pPr>
              <w:rPr>
                <w:b/>
              </w:rPr>
            </w:pPr>
          </w:p>
        </w:tc>
        <w:tc>
          <w:tcPr>
            <w:tcW w:w="63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405FAA" w14:textId="77777777" w:rsidR="00565190" w:rsidRPr="00494504" w:rsidRDefault="00565190" w:rsidP="00565190">
            <w:pPr>
              <w:rPr>
                <w:b/>
              </w:rPr>
            </w:pPr>
          </w:p>
        </w:tc>
        <w:tc>
          <w:tcPr>
            <w:tcW w:w="45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A2E56E" w14:textId="77777777" w:rsidR="00565190" w:rsidRPr="00494504" w:rsidRDefault="00565190" w:rsidP="00565190">
            <w:pPr>
              <w:rPr>
                <w:b/>
              </w:rPr>
            </w:pPr>
          </w:p>
        </w:tc>
        <w:tc>
          <w:tcPr>
            <w:tcW w:w="6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48A3B9" w14:textId="77777777" w:rsidR="00565190" w:rsidRPr="00494504" w:rsidRDefault="00565190" w:rsidP="00565190">
            <w:pPr>
              <w:rPr>
                <w:b/>
                <w:highlight w:val="cyan"/>
              </w:rPr>
            </w:pP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6A66A1" w14:textId="77777777" w:rsidR="00565190" w:rsidRPr="00494504" w:rsidRDefault="00565190" w:rsidP="00565190">
            <w:pPr>
              <w:jc w:val="left"/>
              <w:rPr>
                <w:b/>
              </w:rPr>
            </w:pPr>
            <w:r w:rsidRPr="00494504">
              <w:rPr>
                <w:b/>
              </w:rPr>
              <w:t>Fraction of maximum throughput (%)</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FF3F2" w14:textId="6CAC8A12" w:rsidR="00565190" w:rsidRPr="00494504" w:rsidRDefault="00565190" w:rsidP="00565190">
            <w:pPr>
              <w:rPr>
                <w:b/>
                <w:highlight w:val="cyan"/>
              </w:rPr>
            </w:pPr>
            <w:r w:rsidRPr="00565190">
              <w:rPr>
                <w:b/>
                <w:highlight w:val="cyan"/>
              </w:rPr>
              <w:t xml:space="preserve">CW1 </w:t>
            </w:r>
            <w:r w:rsidRPr="00494504">
              <w:rPr>
                <w:b/>
                <w:highlight w:val="cyan"/>
              </w:rPr>
              <w:t>SNR (dB)</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2A809C74" w14:textId="75265909" w:rsidR="00565190" w:rsidRPr="00565190" w:rsidRDefault="00565190" w:rsidP="00565190">
            <w:pPr>
              <w:rPr>
                <w:b/>
                <w:highlight w:val="cyan"/>
              </w:rPr>
            </w:pPr>
            <w:r w:rsidRPr="00565190">
              <w:rPr>
                <w:b/>
                <w:highlight w:val="cyan"/>
              </w:rPr>
              <w:t xml:space="preserve">CW2 </w:t>
            </w:r>
            <w:r w:rsidRPr="00494504">
              <w:rPr>
                <w:b/>
                <w:highlight w:val="cyan"/>
              </w:rPr>
              <w:t>SNR (dB)</w:t>
            </w:r>
          </w:p>
        </w:tc>
      </w:tr>
      <w:tr w:rsidR="00565190" w:rsidRPr="00494504" w14:paraId="11429D33" w14:textId="495B3ECA" w:rsidTr="00FA0D01">
        <w:trPr>
          <w:trHeight w:val="194"/>
          <w:jc w:val="center"/>
        </w:trPr>
        <w:tc>
          <w:tcPr>
            <w:tcW w:w="3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4C9892" w14:textId="77008944" w:rsidR="00565190" w:rsidRPr="00494504" w:rsidRDefault="00565190" w:rsidP="00565190">
            <w:pPr>
              <w:jc w:val="left"/>
            </w:pPr>
            <w:r w:rsidRPr="00494504">
              <w:t>1-</w:t>
            </w:r>
            <w:r w:rsidR="00600995">
              <w:t>x</w:t>
            </w:r>
          </w:p>
        </w:tc>
        <w:tc>
          <w:tcPr>
            <w:tcW w:w="79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85CE17" w14:textId="64D29A06" w:rsidR="00565190" w:rsidRPr="00494504" w:rsidRDefault="00565190" w:rsidP="00565190">
            <w:pPr>
              <w:jc w:val="left"/>
            </w:pPr>
            <w:r w:rsidRPr="00494504">
              <w:t>R.PDSCH.</w:t>
            </w:r>
            <w:r>
              <w:t>XXX</w:t>
            </w:r>
          </w:p>
        </w:tc>
        <w:tc>
          <w:tcPr>
            <w:tcW w:w="6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012E8" w14:textId="77777777" w:rsidR="00565190" w:rsidRPr="00494504" w:rsidRDefault="00565190" w:rsidP="00565190">
            <w:pPr>
              <w:jc w:val="left"/>
            </w:pPr>
            <w:r w:rsidRPr="00494504">
              <w:t>40 / 30</w:t>
            </w:r>
          </w:p>
        </w:tc>
        <w:tc>
          <w:tcPr>
            <w:tcW w:w="6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24438" w14:textId="77777777" w:rsidR="00565190" w:rsidRPr="00494504" w:rsidRDefault="00565190" w:rsidP="00565190">
            <w:pPr>
              <w:jc w:val="left"/>
            </w:pPr>
            <w:r w:rsidRPr="00494504">
              <w:t>64QAM, 0.50</w:t>
            </w:r>
          </w:p>
        </w:tc>
        <w:tc>
          <w:tcPr>
            <w:tcW w:w="4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9FEE6F" w14:textId="33D09159" w:rsidR="00565190" w:rsidRPr="00494504" w:rsidRDefault="00565190" w:rsidP="00565190">
            <w:pPr>
              <w:jc w:val="left"/>
            </w:pPr>
            <w:r w:rsidRPr="00494504">
              <w:t>FR1.30-</w:t>
            </w:r>
            <w:r>
              <w:t>XX</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8B0D36" w14:textId="36A90B7F" w:rsidR="00565190" w:rsidRPr="00494504" w:rsidRDefault="00565190" w:rsidP="00565190">
            <w:pPr>
              <w:jc w:val="left"/>
              <w:rPr>
                <w:highlight w:val="cyan"/>
              </w:rPr>
            </w:pPr>
            <w:r w:rsidRPr="00565190">
              <w:rPr>
                <w:highlight w:val="cyan"/>
              </w:rPr>
              <w:t>rCDL-C1-10</w:t>
            </w:r>
          </w:p>
        </w:tc>
        <w:tc>
          <w:tcPr>
            <w:tcW w:w="6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70462" w14:textId="77777777" w:rsidR="00565190" w:rsidRPr="00494504" w:rsidRDefault="00565190" w:rsidP="00565190">
            <w:pPr>
              <w:jc w:val="left"/>
            </w:pPr>
            <w:r w:rsidRPr="00494504">
              <w:t>70</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4FDF9F" w14:textId="0EF645CA" w:rsidR="00565190" w:rsidRPr="00494504" w:rsidRDefault="00565190" w:rsidP="00565190">
            <w:pPr>
              <w:jc w:val="left"/>
              <w:rPr>
                <w:highlight w:val="cyan"/>
              </w:rPr>
            </w:pPr>
            <w:r w:rsidRPr="00565190">
              <w:rPr>
                <w:highlight w:val="cyan"/>
              </w:rPr>
              <w:t>XXX</w:t>
            </w:r>
          </w:p>
        </w:tc>
        <w:tc>
          <w:tcPr>
            <w:tcW w:w="458" w:type="pct"/>
            <w:tcBorders>
              <w:top w:val="single" w:sz="4" w:space="0" w:color="auto"/>
              <w:left w:val="single" w:sz="4" w:space="0" w:color="auto"/>
              <w:bottom w:val="single" w:sz="4" w:space="0" w:color="auto"/>
              <w:right w:val="single" w:sz="4" w:space="0" w:color="auto"/>
            </w:tcBorders>
            <w:shd w:val="clear" w:color="auto" w:fill="FFFFFF"/>
            <w:vAlign w:val="center"/>
          </w:tcPr>
          <w:p w14:paraId="4C84B63B" w14:textId="5D17FBDB" w:rsidR="00565190" w:rsidRPr="00565190" w:rsidRDefault="00565190" w:rsidP="00565190">
            <w:pPr>
              <w:rPr>
                <w:highlight w:val="cyan"/>
              </w:rPr>
            </w:pPr>
            <w:r w:rsidRPr="00565190">
              <w:rPr>
                <w:highlight w:val="cyan"/>
              </w:rPr>
              <w:t>XXX</w:t>
            </w:r>
          </w:p>
        </w:tc>
      </w:tr>
    </w:tbl>
    <w:p w14:paraId="5F6F2A0D" w14:textId="77777777" w:rsidR="00494504" w:rsidRDefault="00494504" w:rsidP="00ED24CD"/>
    <w:p w14:paraId="31FDEE4F" w14:textId="6272D153" w:rsidR="00CB34B0" w:rsidRDefault="00CB34B0" w:rsidP="00ED24CD">
      <w:r>
        <w:t>To summarize in proposal form:</w:t>
      </w:r>
    </w:p>
    <w:p w14:paraId="54A0B8BA" w14:textId="4CB65CD4" w:rsidR="00565190" w:rsidRDefault="00565190" w:rsidP="00565190">
      <w:pPr>
        <w:pStyle w:val="RAN4proposal"/>
      </w:pPr>
      <w:bookmarkStart w:id="6" w:name="_Toc210394266"/>
      <w:r>
        <w:t xml:space="preserve">Adopt the </w:t>
      </w:r>
      <w:r w:rsidRPr="00565190">
        <w:t xml:space="preserve">customary “SNR@70% </w:t>
      </w:r>
      <w:proofErr w:type="spellStart"/>
      <w:r w:rsidRPr="00565190">
        <w:t>relTPUT</w:t>
      </w:r>
      <w:proofErr w:type="spellEnd"/>
      <w:r w:rsidRPr="00565190">
        <w:t>” metric with fixed MCS for both CWs,</w:t>
      </w:r>
      <w:r w:rsidR="00BF30C5">
        <w:t xml:space="preserve"> and extending </w:t>
      </w:r>
      <w:r w:rsidR="00600995">
        <w:t>the metric application to two codewords, by allowing</w:t>
      </w:r>
      <w:r w:rsidR="00BF30C5">
        <w:t xml:space="preserve"> two separate SNR operating </w:t>
      </w:r>
      <w:r w:rsidR="00600995">
        <w:t>points, i.e., one</w:t>
      </w:r>
      <w:r w:rsidR="00BF30C5">
        <w:t xml:space="preserve"> for each CW.</w:t>
      </w:r>
      <w:bookmarkEnd w:id="6"/>
    </w:p>
    <w:p w14:paraId="607AF0CA" w14:textId="77777777" w:rsidR="006711E4" w:rsidRDefault="006711E4" w:rsidP="00414BCF"/>
    <w:p w14:paraId="36A0305A" w14:textId="77777777" w:rsidR="006711E4" w:rsidRPr="006C1F9E" w:rsidRDefault="006711E4" w:rsidP="006711E4">
      <w:pPr>
        <w:pStyle w:val="RAN4H2"/>
      </w:pPr>
      <w:r>
        <w:lastRenderedPageBreak/>
        <w:t>Optional requirements</w:t>
      </w:r>
    </w:p>
    <w:p w14:paraId="7D58DDE1" w14:textId="7143F9D3" w:rsidR="006711E4" w:rsidRDefault="006711E4" w:rsidP="00677006">
      <w:pPr>
        <w:rPr>
          <w:lang w:val="en-US"/>
        </w:rPr>
      </w:pPr>
      <w:r>
        <w:rPr>
          <w:lang w:val="en-US"/>
        </w:rPr>
        <w:t>Following the WID</w:t>
      </w:r>
      <w:r w:rsidR="004E3001">
        <w:t> </w:t>
      </w:r>
      <w:r w:rsidR="004E3001">
        <w:fldChar w:fldCharType="begin"/>
      </w:r>
      <w:r w:rsidR="004E3001">
        <w:instrText xml:space="preserve"> REF _Ref209633809 \r \h </w:instrText>
      </w:r>
      <w:r w:rsidR="004E3001">
        <w:fldChar w:fldCharType="separate"/>
      </w:r>
      <w:r w:rsidR="003D39D1">
        <w:t>[1]</w:t>
      </w:r>
      <w:r w:rsidR="004E3001">
        <w:fldChar w:fldCharType="end"/>
      </w:r>
      <w:r w:rsidR="004E3001">
        <w:t xml:space="preserve">, the PDSCH requirements are to be optional. To achieve </w:t>
      </w:r>
      <w:r w:rsidR="007874B2">
        <w:t>this,</w:t>
      </w:r>
      <w:r w:rsidR="004E3001">
        <w:t xml:space="preserve"> </w:t>
      </w:r>
      <w:r w:rsidR="00677006">
        <w:t xml:space="preserve">we propose to use </w:t>
      </w:r>
      <w:r>
        <w:rPr>
          <w:lang w:val="en-US"/>
        </w:rPr>
        <w:t>optional UE capability and applicability rules. For example:</w:t>
      </w:r>
    </w:p>
    <w:tbl>
      <w:tblPr>
        <w:tblStyle w:val="TableGrid"/>
        <w:tblW w:w="4500" w:type="pct"/>
        <w:jc w:val="center"/>
        <w:tblLook w:val="04A0" w:firstRow="1" w:lastRow="0" w:firstColumn="1" w:lastColumn="0" w:noHBand="0" w:noVBand="1"/>
      </w:tblPr>
      <w:tblGrid>
        <w:gridCol w:w="3359"/>
        <w:gridCol w:w="1188"/>
        <w:gridCol w:w="1001"/>
        <w:gridCol w:w="1563"/>
        <w:gridCol w:w="1544"/>
      </w:tblGrid>
      <w:tr w:rsidR="006711E4" w14:paraId="04F68785" w14:textId="77777777" w:rsidTr="00B53231">
        <w:trPr>
          <w:jc w:val="center"/>
        </w:trPr>
        <w:tc>
          <w:tcPr>
            <w:tcW w:w="0" w:type="auto"/>
          </w:tcPr>
          <w:p w14:paraId="5544FD6B" w14:textId="77777777" w:rsidR="006711E4" w:rsidRPr="005770FB" w:rsidRDefault="006711E4" w:rsidP="00B53231">
            <w:pPr>
              <w:rPr>
                <w:b/>
                <w:bCs/>
                <w:lang w:val="en-US"/>
              </w:rPr>
            </w:pPr>
            <w:r w:rsidRPr="005770FB">
              <w:rPr>
                <w:b/>
                <w:bCs/>
                <w:lang w:val="en-US"/>
              </w:rPr>
              <w:t>UE feature/capability [14]</w:t>
            </w:r>
          </w:p>
        </w:tc>
        <w:tc>
          <w:tcPr>
            <w:tcW w:w="0" w:type="auto"/>
            <w:gridSpan w:val="2"/>
          </w:tcPr>
          <w:p w14:paraId="52BAD54D" w14:textId="77777777" w:rsidR="006711E4" w:rsidRPr="005770FB" w:rsidRDefault="006711E4" w:rsidP="00B53231">
            <w:pPr>
              <w:rPr>
                <w:b/>
                <w:bCs/>
                <w:lang w:val="en-US"/>
              </w:rPr>
            </w:pPr>
            <w:r w:rsidRPr="005770FB">
              <w:rPr>
                <w:b/>
                <w:bCs/>
                <w:lang w:val="en-US"/>
              </w:rPr>
              <w:t>Test type</w:t>
            </w:r>
          </w:p>
        </w:tc>
        <w:tc>
          <w:tcPr>
            <w:tcW w:w="0" w:type="auto"/>
          </w:tcPr>
          <w:p w14:paraId="6495C63C" w14:textId="77777777" w:rsidR="006711E4" w:rsidRPr="005770FB" w:rsidRDefault="006711E4" w:rsidP="00B53231">
            <w:pPr>
              <w:rPr>
                <w:b/>
                <w:bCs/>
                <w:lang w:val="en-US"/>
              </w:rPr>
            </w:pPr>
            <w:r w:rsidRPr="005770FB">
              <w:rPr>
                <w:b/>
                <w:bCs/>
                <w:lang w:val="en-US"/>
              </w:rPr>
              <w:t>Test list</w:t>
            </w:r>
          </w:p>
        </w:tc>
        <w:tc>
          <w:tcPr>
            <w:tcW w:w="0" w:type="auto"/>
          </w:tcPr>
          <w:p w14:paraId="60E2CEC7" w14:textId="77777777" w:rsidR="006711E4" w:rsidRPr="005770FB" w:rsidRDefault="006711E4" w:rsidP="00B53231">
            <w:pPr>
              <w:rPr>
                <w:b/>
                <w:bCs/>
                <w:lang w:val="en-US"/>
              </w:rPr>
            </w:pPr>
            <w:r w:rsidRPr="005770FB">
              <w:rPr>
                <w:b/>
                <w:bCs/>
                <w:lang w:val="en-US"/>
              </w:rPr>
              <w:t>Applicability</w:t>
            </w:r>
          </w:p>
          <w:p w14:paraId="7823801B" w14:textId="77777777" w:rsidR="006711E4" w:rsidRPr="005770FB" w:rsidRDefault="006711E4" w:rsidP="00B53231">
            <w:pPr>
              <w:rPr>
                <w:b/>
                <w:bCs/>
                <w:lang w:val="en-US"/>
              </w:rPr>
            </w:pPr>
            <w:r w:rsidRPr="005770FB">
              <w:rPr>
                <w:b/>
                <w:bCs/>
                <w:lang w:val="en-US"/>
              </w:rPr>
              <w:t>notes</w:t>
            </w:r>
          </w:p>
        </w:tc>
      </w:tr>
      <w:tr w:rsidR="006711E4" w14:paraId="367B5EDA" w14:textId="77777777" w:rsidTr="00B53231">
        <w:trPr>
          <w:jc w:val="center"/>
        </w:trPr>
        <w:tc>
          <w:tcPr>
            <w:tcW w:w="0" w:type="auto"/>
          </w:tcPr>
          <w:p w14:paraId="00B9A89A" w14:textId="77777777" w:rsidR="006711E4" w:rsidRDefault="006711E4" w:rsidP="00B53231">
            <w:pPr>
              <w:rPr>
                <w:lang w:val="en-US"/>
              </w:rPr>
            </w:pPr>
            <w:r>
              <w:rPr>
                <w:lang w:val="en-US"/>
              </w:rPr>
              <w:t xml:space="preserve">SCM compatible </w:t>
            </w:r>
            <w:r w:rsidRPr="007E63E9">
              <w:rPr>
                <w:lang w:val="en-US"/>
              </w:rPr>
              <w:t>MIMO receiver</w:t>
            </w:r>
          </w:p>
        </w:tc>
        <w:tc>
          <w:tcPr>
            <w:tcW w:w="0" w:type="auto"/>
          </w:tcPr>
          <w:p w14:paraId="6D85C0A8" w14:textId="77777777" w:rsidR="006711E4" w:rsidRDefault="006711E4" w:rsidP="00B53231">
            <w:pPr>
              <w:rPr>
                <w:lang w:val="en-US"/>
              </w:rPr>
            </w:pPr>
            <w:r>
              <w:rPr>
                <w:lang w:val="en-US"/>
              </w:rPr>
              <w:t>FR1 TDD</w:t>
            </w:r>
          </w:p>
        </w:tc>
        <w:tc>
          <w:tcPr>
            <w:tcW w:w="0" w:type="auto"/>
          </w:tcPr>
          <w:p w14:paraId="3F3CED63" w14:textId="77777777" w:rsidR="006711E4" w:rsidRDefault="006711E4" w:rsidP="00B53231">
            <w:pPr>
              <w:rPr>
                <w:lang w:val="en-US"/>
              </w:rPr>
            </w:pPr>
            <w:r>
              <w:rPr>
                <w:lang w:val="en-US"/>
              </w:rPr>
              <w:t>PDSCH</w:t>
            </w:r>
          </w:p>
        </w:tc>
        <w:tc>
          <w:tcPr>
            <w:tcW w:w="0" w:type="auto"/>
          </w:tcPr>
          <w:p w14:paraId="1F6BB3D4" w14:textId="77777777" w:rsidR="006711E4" w:rsidRDefault="006711E4" w:rsidP="00B53231">
            <w:pPr>
              <w:rPr>
                <w:lang w:val="en-US"/>
              </w:rPr>
            </w:pPr>
            <w:r>
              <w:rPr>
                <w:lang w:val="en-US"/>
              </w:rPr>
              <w:t>Clause X.X.X</w:t>
            </w:r>
          </w:p>
          <w:p w14:paraId="01DE7CB9" w14:textId="77777777" w:rsidR="006711E4" w:rsidRDefault="006711E4" w:rsidP="00B53231">
            <w:pPr>
              <w:rPr>
                <w:lang w:val="en-US"/>
              </w:rPr>
            </w:pPr>
            <w:r>
              <w:rPr>
                <w:lang w:val="en-US"/>
              </w:rPr>
              <w:t>Test X-X</w:t>
            </w:r>
          </w:p>
        </w:tc>
        <w:tc>
          <w:tcPr>
            <w:tcW w:w="0" w:type="auto"/>
          </w:tcPr>
          <w:p w14:paraId="4F637B3B" w14:textId="77777777" w:rsidR="006711E4" w:rsidRDefault="006711E4" w:rsidP="00B53231">
            <w:pPr>
              <w:rPr>
                <w:lang w:val="en-US"/>
              </w:rPr>
            </w:pPr>
          </w:p>
        </w:tc>
      </w:tr>
    </w:tbl>
    <w:p w14:paraId="15B07044" w14:textId="77777777" w:rsidR="00677006" w:rsidRDefault="00677006" w:rsidP="00677006">
      <w:pPr>
        <w:rPr>
          <w:lang w:val="en-US"/>
        </w:rPr>
      </w:pPr>
    </w:p>
    <w:p w14:paraId="35F2A890" w14:textId="6A5670D3" w:rsidR="006711E4" w:rsidRDefault="00677006" w:rsidP="006711E4">
      <w:pPr>
        <w:rPr>
          <w:lang w:val="en-US"/>
        </w:rPr>
      </w:pPr>
      <w:r>
        <w:rPr>
          <w:lang w:val="en-US"/>
        </w:rPr>
        <w:t xml:space="preserve">This is </w:t>
      </w:r>
      <w:proofErr w:type="gramStart"/>
      <w:r>
        <w:rPr>
          <w:lang w:val="en-US"/>
        </w:rPr>
        <w:t>similar to</w:t>
      </w:r>
      <w:proofErr w:type="gramEnd"/>
      <w:r>
        <w:rPr>
          <w:lang w:val="en-US"/>
        </w:rPr>
        <w:t xml:space="preserve"> the current requirement status of the “</w:t>
      </w:r>
      <w:r w:rsidRPr="00124ECA">
        <w:rPr>
          <w:lang w:val="en-US"/>
        </w:rPr>
        <w:t>Simplified SU-MIMO 8Rx</w:t>
      </w:r>
      <w:r>
        <w:rPr>
          <w:lang w:val="en-US"/>
        </w:rPr>
        <w:t xml:space="preserve"> </w:t>
      </w:r>
      <w:r w:rsidRPr="00124ECA">
        <w:rPr>
          <w:lang w:val="en-US"/>
        </w:rPr>
        <w:t>receiver</w:t>
      </w:r>
      <w:r>
        <w:rPr>
          <w:lang w:val="en-US"/>
        </w:rPr>
        <w:t>” UE capability and applicability rule.</w:t>
      </w:r>
      <w:r w:rsidR="00600995">
        <w:rPr>
          <w:lang w:val="en-US"/>
        </w:rPr>
        <w:t xml:space="preserve"> </w:t>
      </w:r>
      <w:r>
        <w:rPr>
          <w:lang w:val="en-US"/>
        </w:rPr>
        <w:t>Or in proposal form:</w:t>
      </w:r>
    </w:p>
    <w:p w14:paraId="0ADA4279" w14:textId="11636A54" w:rsidR="00140F27" w:rsidRPr="00140F27" w:rsidRDefault="00140F27" w:rsidP="00140F27">
      <w:pPr>
        <w:pStyle w:val="RAN4proposal"/>
        <w:rPr>
          <w:lang w:val="en-US"/>
        </w:rPr>
      </w:pPr>
      <w:bookmarkStart w:id="7" w:name="_Toc210394267"/>
      <w:r>
        <w:rPr>
          <w:lang w:val="en-US"/>
        </w:rPr>
        <w:t>RAN4 to make SU PDSCH requirement</w:t>
      </w:r>
      <w:r w:rsidRPr="00140F27">
        <w:rPr>
          <w:lang w:val="en-US"/>
        </w:rPr>
        <w:t xml:space="preserve"> optional</w:t>
      </w:r>
      <w:r>
        <w:rPr>
          <w:lang w:val="en-US"/>
        </w:rPr>
        <w:t>, by following the simplified SU-</w:t>
      </w:r>
      <w:r w:rsidR="0099030B">
        <w:rPr>
          <w:lang w:val="en-US"/>
        </w:rPr>
        <w:t xml:space="preserve">MIMO 8Rx example, i.e., via </w:t>
      </w:r>
      <w:r w:rsidRPr="00140F27">
        <w:rPr>
          <w:lang w:val="en-US"/>
        </w:rPr>
        <w:t>optional UE capability</w:t>
      </w:r>
      <w:r>
        <w:rPr>
          <w:lang w:val="en-US"/>
        </w:rPr>
        <w:t xml:space="preserve"> “</w:t>
      </w:r>
      <w:r w:rsidRPr="00140F27">
        <w:rPr>
          <w:lang w:val="en-US"/>
        </w:rPr>
        <w:t>SCM compatible MIMO receiver</w:t>
      </w:r>
      <w:r>
        <w:rPr>
          <w:lang w:val="en-US"/>
        </w:rPr>
        <w:t>”</w:t>
      </w:r>
      <w:r w:rsidRPr="00140F27">
        <w:rPr>
          <w:lang w:val="en-US"/>
        </w:rPr>
        <w:t xml:space="preserve"> and corresponding applicability rules.</w:t>
      </w:r>
      <w:bookmarkEnd w:id="7"/>
    </w:p>
    <w:p w14:paraId="75D63AF1" w14:textId="77777777" w:rsidR="006711E4" w:rsidRDefault="006711E4" w:rsidP="00414BCF"/>
    <w:p w14:paraId="3C90115B" w14:textId="77777777" w:rsidR="00414BCF" w:rsidRDefault="00414BCF" w:rsidP="00414BCF"/>
    <w:p w14:paraId="7C8A1B15" w14:textId="60349468" w:rsidR="00414BCF" w:rsidRPr="00414BCF" w:rsidRDefault="00414BCF" w:rsidP="00414BCF">
      <w:pPr>
        <w:pStyle w:val="RAN4H1"/>
      </w:pPr>
      <w:r>
        <w:t>Specification of PMI reporting requirements</w:t>
      </w:r>
    </w:p>
    <w:p w14:paraId="1D27DC1D" w14:textId="66260A66" w:rsidR="007B3117" w:rsidRDefault="007B3117" w:rsidP="007B3117">
      <w:pPr>
        <w:pStyle w:val="RAN4H2"/>
      </w:pPr>
      <w:r>
        <w:t>Alignment reached</w:t>
      </w:r>
    </w:p>
    <w:p w14:paraId="5B94B3B3" w14:textId="18026CD9" w:rsidR="003B625A" w:rsidRDefault="003D494B" w:rsidP="00637FBA">
      <w:r>
        <w:t>The RAN#109 WID </w:t>
      </w:r>
      <w:r>
        <w:fldChar w:fldCharType="begin"/>
      </w:r>
      <w:r>
        <w:instrText xml:space="preserve"> REF _Ref209633809 \r \h </w:instrText>
      </w:r>
      <w:r>
        <w:fldChar w:fldCharType="separate"/>
      </w:r>
      <w:r w:rsidR="003D39D1">
        <w:t>[1]</w:t>
      </w:r>
      <w:r>
        <w:fldChar w:fldCharType="end"/>
      </w:r>
      <w:r w:rsidR="003E15F3">
        <w:t xml:space="preserve"> is </w:t>
      </w:r>
      <w:r w:rsidR="0055631C">
        <w:t>also quite clear in defining PMI reporting requirements when alignment is reached.</w:t>
      </w:r>
      <w:r w:rsidR="007012BA">
        <w:t xml:space="preserve"> The Rel-19 study is quite clear </w:t>
      </w:r>
      <w:r w:rsidR="0087775B">
        <w:t xml:space="preserve">in that </w:t>
      </w:r>
      <w:proofErr w:type="spellStart"/>
      <w:r w:rsidR="0069174A">
        <w:t>eType</w:t>
      </w:r>
      <w:proofErr w:type="spellEnd"/>
      <w:r w:rsidR="0069174A">
        <w:t> II alignment is already reached. This can be directly seen from the</w:t>
      </w:r>
      <w:r w:rsidR="0059075F">
        <w:t xml:space="preserve"> report TR 38.753</w:t>
      </w:r>
      <w:r w:rsidR="00CF0344">
        <w:t xml:space="preserve"> </w:t>
      </w:r>
      <w:r w:rsidR="007144CF">
        <w:t xml:space="preserve">in </w:t>
      </w:r>
      <w:r w:rsidR="00CF0344">
        <w:t>section</w:t>
      </w:r>
      <w:r w:rsidR="007144CF">
        <w:t> </w:t>
      </w:r>
      <w:r w:rsidR="00CF0344">
        <w:t xml:space="preserve">7.1, </w:t>
      </w:r>
      <w:r w:rsidR="00B06D23">
        <w:t xml:space="preserve">as well as </w:t>
      </w:r>
      <w:r w:rsidR="00CF0344">
        <w:t>the</w:t>
      </w:r>
      <w:r w:rsidR="0069174A">
        <w:t xml:space="preserve"> </w:t>
      </w:r>
      <w:r w:rsidR="00AC2B9F">
        <w:t>full alignment collection results</w:t>
      </w:r>
      <w:r w:rsidR="00B06D23">
        <w:t>,</w:t>
      </w:r>
      <w:r w:rsidR="00AC2B9F">
        <w:t xml:space="preserve"> and the alignment collection subset</w:t>
      </w:r>
      <w:r w:rsidR="006B164E">
        <w:t xml:space="preserve"> (both in</w:t>
      </w:r>
      <w:r w:rsidR="00307D77" w:rsidRPr="00307D77">
        <w:t> </w:t>
      </w:r>
      <w:r w:rsidR="00307D77" w:rsidRPr="00307D77">
        <w:fldChar w:fldCharType="begin"/>
      </w:r>
      <w:r w:rsidR="00307D77" w:rsidRPr="00307D77">
        <w:instrText xml:space="preserve"> REF _Ref210401105 \r \h </w:instrText>
      </w:r>
      <w:r w:rsidR="00307D77" w:rsidRPr="00307D77">
        <w:fldChar w:fldCharType="separate"/>
      </w:r>
      <w:r w:rsidR="00307D77" w:rsidRPr="00307D77">
        <w:t>[3]</w:t>
      </w:r>
      <w:r w:rsidR="00307D77" w:rsidRPr="00307D77">
        <w:fldChar w:fldCharType="end"/>
      </w:r>
      <w:r w:rsidR="006B164E">
        <w:t>).</w:t>
      </w:r>
    </w:p>
    <w:tbl>
      <w:tblPr>
        <w:tblStyle w:val="TableGrid"/>
        <w:tblW w:w="4500" w:type="pct"/>
        <w:jc w:val="center"/>
        <w:tblLook w:val="04A0" w:firstRow="1" w:lastRow="0" w:firstColumn="1" w:lastColumn="0" w:noHBand="0" w:noVBand="1"/>
      </w:tblPr>
      <w:tblGrid>
        <w:gridCol w:w="9576"/>
      </w:tblGrid>
      <w:tr w:rsidR="00CF0344" w:rsidRPr="00841C09" w14:paraId="770EE661" w14:textId="77777777" w:rsidTr="00CF0344">
        <w:trPr>
          <w:jc w:val="center"/>
        </w:trPr>
        <w:tc>
          <w:tcPr>
            <w:tcW w:w="5000" w:type="pct"/>
          </w:tcPr>
          <w:p w14:paraId="4227DB20" w14:textId="77777777" w:rsidR="007C0D9F" w:rsidRDefault="007C0D9F" w:rsidP="007C0D9F">
            <w:pPr>
              <w:overflowPunct w:val="0"/>
              <w:autoSpaceDE w:val="0"/>
              <w:autoSpaceDN w:val="0"/>
              <w:adjustRightInd w:val="0"/>
              <w:jc w:val="center"/>
              <w:textAlignment w:val="baseline"/>
            </w:pPr>
            <w:r>
              <w:rPr>
                <w:noProof/>
              </w:rPr>
              <w:drawing>
                <wp:inline distT="0" distB="0" distL="0" distR="0" wp14:anchorId="5CF5DA56" wp14:editId="26961D76">
                  <wp:extent cx="5943600" cy="2211705"/>
                  <wp:effectExtent l="0" t="0" r="0" b="0"/>
                  <wp:docPr id="243693442" name="Picture 6"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3693442" name="Picture 6" descr="A screenshot of a graph&#10;&#10;AI-generated content may be incorrect."/>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43600" cy="2211705"/>
                          </a:xfrm>
                          <a:prstGeom prst="rect">
                            <a:avLst/>
                          </a:prstGeom>
                        </pic:spPr>
                      </pic:pic>
                    </a:graphicData>
                  </a:graphic>
                </wp:inline>
              </w:drawing>
            </w:r>
          </w:p>
          <w:p w14:paraId="0E0E35AB" w14:textId="77777777" w:rsidR="007C0D9F" w:rsidRDefault="007C0D9F" w:rsidP="007C0D9F">
            <w:pPr>
              <w:pStyle w:val="ListParagraph"/>
              <w:overflowPunct w:val="0"/>
              <w:autoSpaceDE w:val="0"/>
              <w:autoSpaceDN w:val="0"/>
              <w:adjustRightInd w:val="0"/>
              <w:textAlignment w:val="baseline"/>
            </w:pPr>
          </w:p>
          <w:p w14:paraId="522D88D5" w14:textId="77777777" w:rsidR="007C0D9F" w:rsidRPr="00497762" w:rsidRDefault="007C0D9F" w:rsidP="007C0D9F">
            <w:pPr>
              <w:overflowPunct w:val="0"/>
              <w:autoSpaceDE w:val="0"/>
              <w:autoSpaceDN w:val="0"/>
              <w:adjustRightInd w:val="0"/>
              <w:textAlignment w:val="baseline"/>
              <w:rPr>
                <w:b/>
                <w:bCs/>
              </w:rPr>
            </w:pPr>
            <w:r w:rsidRPr="00497762">
              <w:rPr>
                <w:b/>
                <w:bCs/>
              </w:rPr>
              <w:t xml:space="preserve">Observation for </w:t>
            </w:r>
            <w:r>
              <w:rPr>
                <w:b/>
                <w:bCs/>
              </w:rPr>
              <w:t>rCDL-C1</w:t>
            </w:r>
            <w:r w:rsidRPr="00497762">
              <w:rPr>
                <w:b/>
                <w:bCs/>
              </w:rPr>
              <w:t>:</w:t>
            </w:r>
          </w:p>
          <w:p w14:paraId="37E7378F" w14:textId="77777777" w:rsidR="007C0D9F" w:rsidRPr="00711E5B" w:rsidRDefault="007C0D9F" w:rsidP="007C0D9F">
            <w:pPr>
              <w:pStyle w:val="ListParagraph"/>
              <w:numPr>
                <w:ilvl w:val="0"/>
                <w:numId w:val="46"/>
              </w:numPr>
              <w:overflowPunct w:val="0"/>
              <w:autoSpaceDE w:val="0"/>
              <w:autoSpaceDN w:val="0"/>
              <w:adjustRightInd w:val="0"/>
              <w:contextualSpacing w:val="0"/>
              <w:textAlignment w:val="baseline"/>
            </w:pPr>
            <w:r w:rsidRPr="00497762">
              <w:t xml:space="preserve">In </w:t>
            </w:r>
            <w:proofErr w:type="spellStart"/>
            <w:r w:rsidRPr="00497762">
              <w:t>eType</w:t>
            </w:r>
            <w:proofErr w:type="spellEnd"/>
            <w:r w:rsidRPr="00497762">
              <w:t xml:space="preserve">-II codebook case, three clusters of results can be observed: </w:t>
            </w:r>
          </w:p>
          <w:p w14:paraId="3C4B3D2B" w14:textId="77777777" w:rsidR="007C0D9F" w:rsidRPr="00711E5B" w:rsidRDefault="007C0D9F" w:rsidP="007C0D9F">
            <w:pPr>
              <w:pStyle w:val="ListParagraph"/>
              <w:numPr>
                <w:ilvl w:val="0"/>
                <w:numId w:val="45"/>
              </w:numPr>
              <w:overflowPunct w:val="0"/>
              <w:autoSpaceDE w:val="0"/>
              <w:autoSpaceDN w:val="0"/>
              <w:adjustRightInd w:val="0"/>
              <w:ind w:left="1080"/>
              <w:contextualSpacing w:val="0"/>
              <w:textAlignment w:val="baseline"/>
            </w:pPr>
            <w:r w:rsidRPr="00497762">
              <w:t>Cluster 1</w:t>
            </w:r>
            <w:r w:rsidRPr="00497762">
              <w:rPr>
                <w:rFonts w:eastAsiaTheme="minorEastAsia"/>
                <w:lang w:eastAsia="zh-CN"/>
              </w:rPr>
              <w:t>:</w:t>
            </w:r>
            <w:r w:rsidRPr="009E7CB9">
              <w:rPr>
                <w:rFonts w:eastAsiaTheme="minorEastAsia"/>
                <w:lang w:eastAsia="zh-CN"/>
              </w:rPr>
              <w:t xml:space="preserve"> </w:t>
            </w:r>
            <w:r>
              <w:rPr>
                <w:rFonts w:eastAsiaTheme="minorEastAsia"/>
                <w:lang w:eastAsia="zh-CN"/>
              </w:rPr>
              <w:t xml:space="preserve">include </w:t>
            </w:r>
            <w:r w:rsidRPr="00497762">
              <w:rPr>
                <w:rFonts w:eastAsiaTheme="minorEastAsia"/>
                <w:lang w:eastAsia="zh-CN"/>
              </w:rPr>
              <w:t>source #3, #7</w:t>
            </w:r>
            <w:r>
              <w:rPr>
                <w:rFonts w:eastAsiaTheme="minorEastAsia"/>
                <w:lang w:eastAsia="zh-CN"/>
              </w:rPr>
              <w:t xml:space="preserve"> are in</w:t>
            </w:r>
            <w:r>
              <w:t xml:space="preserve"> </w:t>
            </w:r>
            <w:r w:rsidRPr="005274B7">
              <w:rPr>
                <w:rFonts w:eastAsiaTheme="minorEastAsia"/>
                <w:lang w:eastAsia="zh-CN"/>
              </w:rPr>
              <w:t>70% normalized throughput</w:t>
            </w:r>
            <w:r>
              <w:rPr>
                <w:rFonts w:eastAsiaTheme="minorEastAsia"/>
                <w:lang w:eastAsia="zh-CN"/>
              </w:rPr>
              <w:t xml:space="preserve"> </w:t>
            </w:r>
            <w:r w:rsidRPr="00497762">
              <w:rPr>
                <w:rFonts w:eastAsiaTheme="minorEastAsia"/>
                <w:lang w:eastAsia="zh-CN"/>
              </w:rPr>
              <w:t xml:space="preserve">and source #7 </w:t>
            </w:r>
            <w:r>
              <w:rPr>
                <w:rFonts w:eastAsiaTheme="minorEastAsia"/>
                <w:lang w:eastAsia="zh-CN"/>
              </w:rPr>
              <w:t>in</w:t>
            </w:r>
            <w:r w:rsidRPr="00497762">
              <w:rPr>
                <w:rFonts w:eastAsiaTheme="minorEastAsia"/>
                <w:lang w:eastAsia="zh-CN"/>
              </w:rPr>
              <w:t xml:space="preserve"> 90% normalized throughput. </w:t>
            </w:r>
          </w:p>
          <w:p w14:paraId="2D767AC1" w14:textId="77777777" w:rsidR="007C0D9F" w:rsidRPr="00711E5B" w:rsidRDefault="007C0D9F" w:rsidP="007C0D9F">
            <w:pPr>
              <w:pStyle w:val="ListParagraph"/>
              <w:numPr>
                <w:ilvl w:val="0"/>
                <w:numId w:val="45"/>
              </w:numPr>
              <w:overflowPunct w:val="0"/>
              <w:autoSpaceDE w:val="0"/>
              <w:autoSpaceDN w:val="0"/>
              <w:adjustRightInd w:val="0"/>
              <w:ind w:left="1080"/>
              <w:contextualSpacing w:val="0"/>
              <w:textAlignment w:val="baseline"/>
            </w:pPr>
            <w:r w:rsidRPr="00497762">
              <w:t xml:space="preserve">Cluster 2: </w:t>
            </w:r>
            <w:r>
              <w:t xml:space="preserve">include </w:t>
            </w:r>
            <w:r w:rsidRPr="00497762">
              <w:rPr>
                <w:rFonts w:eastAsiaTheme="minorEastAsia"/>
                <w:lang w:eastAsia="zh-CN"/>
              </w:rPr>
              <w:t>source #4, #5, #6, #9</w:t>
            </w:r>
            <w:r>
              <w:rPr>
                <w:rFonts w:eastAsiaTheme="minorEastAsia"/>
                <w:lang w:eastAsia="zh-CN"/>
              </w:rPr>
              <w:t xml:space="preserve"> in </w:t>
            </w:r>
            <w:r w:rsidRPr="00B935A8">
              <w:rPr>
                <w:rFonts w:eastAsiaTheme="minorEastAsia"/>
                <w:lang w:eastAsia="zh-CN"/>
              </w:rPr>
              <w:t>70% normalized throughput</w:t>
            </w:r>
            <w:r>
              <w:rPr>
                <w:rFonts w:eastAsiaTheme="minorEastAsia"/>
                <w:lang w:eastAsia="zh-CN"/>
              </w:rPr>
              <w:t xml:space="preserve"> and </w:t>
            </w:r>
            <w:r w:rsidRPr="00497762">
              <w:rPr>
                <w:rFonts w:eastAsiaTheme="minorEastAsia"/>
                <w:lang w:eastAsia="zh-CN"/>
              </w:rPr>
              <w:t>source #3, #4, #5, #6, #9</w:t>
            </w:r>
            <w:r>
              <w:rPr>
                <w:rFonts w:eastAsiaTheme="minorEastAsia"/>
                <w:lang w:eastAsia="zh-CN"/>
              </w:rPr>
              <w:t xml:space="preserve"> in </w:t>
            </w:r>
            <w:r w:rsidRPr="00330CBA">
              <w:rPr>
                <w:rFonts w:eastAsiaTheme="minorEastAsia"/>
                <w:lang w:eastAsia="zh-CN"/>
              </w:rPr>
              <w:t>90% normalized throughput</w:t>
            </w:r>
            <w:r w:rsidRPr="00497762">
              <w:rPr>
                <w:rFonts w:eastAsiaTheme="minorEastAsia"/>
                <w:lang w:eastAsia="zh-CN"/>
              </w:rPr>
              <w:t xml:space="preserve">. </w:t>
            </w:r>
            <w:r w:rsidRPr="00497762">
              <w:t xml:space="preserve">The span of this cluster </w:t>
            </w:r>
            <w:r w:rsidRPr="00497762">
              <w:rPr>
                <w:rFonts w:eastAsiaTheme="minorEastAsia"/>
                <w:lang w:eastAsia="zh-CN"/>
              </w:rPr>
              <w:t>&lt;</w:t>
            </w:r>
            <w:r w:rsidRPr="00497762">
              <w:t xml:space="preserve"> 2.5dB for</w:t>
            </w:r>
            <w:r>
              <w:t xml:space="preserve"> both 70% and</w:t>
            </w:r>
            <w:r w:rsidRPr="00497762">
              <w:t xml:space="preserve"> </w:t>
            </w:r>
            <w:r w:rsidRPr="00497762">
              <w:rPr>
                <w:rFonts w:eastAsiaTheme="minorEastAsia"/>
                <w:lang w:eastAsia="zh-CN"/>
              </w:rPr>
              <w:t>90% normalized throughput</w:t>
            </w:r>
            <w:r w:rsidRPr="00497762">
              <w:t>.</w:t>
            </w:r>
          </w:p>
          <w:p w14:paraId="355019AD" w14:textId="77777777" w:rsidR="007C0D9F" w:rsidRDefault="007C0D9F" w:rsidP="007C0D9F">
            <w:pPr>
              <w:pStyle w:val="ListParagraph"/>
              <w:numPr>
                <w:ilvl w:val="0"/>
                <w:numId w:val="45"/>
              </w:numPr>
              <w:overflowPunct w:val="0"/>
              <w:autoSpaceDE w:val="0"/>
              <w:autoSpaceDN w:val="0"/>
              <w:adjustRightInd w:val="0"/>
              <w:ind w:left="1080"/>
              <w:contextualSpacing w:val="0"/>
              <w:textAlignment w:val="baseline"/>
            </w:pPr>
            <w:r w:rsidRPr="00497762">
              <w:t>Cluster 3</w:t>
            </w:r>
            <w:r w:rsidRPr="00497762">
              <w:rPr>
                <w:rFonts w:eastAsiaTheme="minorEastAsia"/>
                <w:lang w:eastAsia="zh-CN"/>
              </w:rPr>
              <w:t>: include source #1, #2, #8.</w:t>
            </w:r>
            <w:r w:rsidRPr="00497762">
              <w:t xml:space="preserve"> The span of this cluster </w:t>
            </w:r>
            <w:r w:rsidRPr="00497762">
              <w:rPr>
                <w:rFonts w:eastAsiaTheme="minorEastAsia"/>
                <w:lang w:eastAsia="zh-CN"/>
              </w:rPr>
              <w:t>&lt;</w:t>
            </w:r>
            <w:r w:rsidRPr="00497762">
              <w:t xml:space="preserve"> 2.5dB for both </w:t>
            </w:r>
            <w:r w:rsidRPr="00497762">
              <w:rPr>
                <w:rFonts w:eastAsiaTheme="minorEastAsia"/>
                <w:lang w:eastAsia="zh-CN"/>
              </w:rPr>
              <w:t>70% and 90% normalized throughput</w:t>
            </w:r>
            <w:r w:rsidRPr="00497762">
              <w:t>.</w:t>
            </w:r>
          </w:p>
          <w:p w14:paraId="4DD81E4A" w14:textId="0923FAC1" w:rsidR="00CF0344" w:rsidRPr="00AD638D" w:rsidRDefault="00CF0344" w:rsidP="00B53231">
            <w:pPr>
              <w:pStyle w:val="TAC"/>
            </w:pPr>
          </w:p>
        </w:tc>
      </w:tr>
    </w:tbl>
    <w:p w14:paraId="11A90DDA" w14:textId="020BEDDC" w:rsidR="00CF0344" w:rsidRDefault="00CF0344" w:rsidP="00CF0344">
      <w:pPr>
        <w:pStyle w:val="Caption"/>
        <w:keepLines/>
        <w:spacing w:before="120"/>
      </w:pPr>
      <w:r w:rsidRPr="00AD638D">
        <w:t xml:space="preserve">Figure </w:t>
      </w:r>
      <w:r w:rsidRPr="00AD638D">
        <w:fldChar w:fldCharType="begin"/>
      </w:r>
      <w:r w:rsidRPr="00AD638D">
        <w:instrText xml:space="preserve"> SEQ Figure \* ARABIC </w:instrText>
      </w:r>
      <w:r w:rsidRPr="00AD638D">
        <w:fldChar w:fldCharType="separate"/>
      </w:r>
      <w:r w:rsidR="003D39D1">
        <w:rPr>
          <w:noProof/>
        </w:rPr>
        <w:t>2</w:t>
      </w:r>
      <w:r w:rsidRPr="00AD638D">
        <w:fldChar w:fldCharType="end"/>
      </w:r>
      <w:r w:rsidRPr="00AD638D">
        <w:t xml:space="preserve">: </w:t>
      </w:r>
      <w:r w:rsidR="007C0D9F">
        <w:t xml:space="preserve">TR 38.753 observations for rCDL-C1 </w:t>
      </w:r>
      <w:proofErr w:type="spellStart"/>
      <w:r w:rsidR="007C0D9F">
        <w:t>eType</w:t>
      </w:r>
      <w:proofErr w:type="spellEnd"/>
      <w:r w:rsidR="007C0D9F">
        <w:t>-II follow PMI alignment</w:t>
      </w:r>
      <w:r w:rsidRPr="00AD638D">
        <w:rPr>
          <w:lang w:eastAsia="zh-CN"/>
        </w:rPr>
        <w:t>.</w:t>
      </w:r>
    </w:p>
    <w:p w14:paraId="21971502" w14:textId="6FD48F63" w:rsidR="0069174A" w:rsidRDefault="006B164E" w:rsidP="00637FBA">
      <w:r>
        <w:t>Hence, we propose</w:t>
      </w:r>
      <w:r w:rsidR="00B06D23">
        <w:t>:</w:t>
      </w:r>
    </w:p>
    <w:p w14:paraId="4D5581C0" w14:textId="6CF16372" w:rsidR="006B164E" w:rsidRDefault="006B164E" w:rsidP="006B164E">
      <w:pPr>
        <w:pStyle w:val="RAN4proposal"/>
      </w:pPr>
      <w:bookmarkStart w:id="8" w:name="_Toc210394268"/>
      <w:r>
        <w:lastRenderedPageBreak/>
        <w:t xml:space="preserve">RAN4 to </w:t>
      </w:r>
      <w:r w:rsidR="00EA6D3C">
        <w:t>agree</w:t>
      </w:r>
      <w:r w:rsidR="00A16BBE">
        <w:t xml:space="preserve"> alignment of </w:t>
      </w:r>
      <w:r w:rsidR="00A16BBE" w:rsidRPr="00A16BBE">
        <w:t xml:space="preserve">PMI performance </w:t>
      </w:r>
      <w:r w:rsidR="00A16BBE">
        <w:t xml:space="preserve">results </w:t>
      </w:r>
      <w:r w:rsidR="00A16BBE" w:rsidRPr="00A16BBE">
        <w:t xml:space="preserve">with 4T4R and 8T4R </w:t>
      </w:r>
      <w:r w:rsidR="00645CFD">
        <w:t>given</w:t>
      </w:r>
      <w:r w:rsidR="00A16BBE">
        <w:t xml:space="preserve"> </w:t>
      </w:r>
      <w:proofErr w:type="spellStart"/>
      <w:r w:rsidR="00A16BBE" w:rsidRPr="00A16BBE">
        <w:t>eTypeII</w:t>
      </w:r>
      <w:proofErr w:type="spellEnd"/>
      <w:r w:rsidR="00A16BBE" w:rsidRPr="00A16BBE">
        <w:t xml:space="preserve"> precoding</w:t>
      </w:r>
      <w:r w:rsidR="00A16BBE">
        <w:t>.</w:t>
      </w:r>
      <w:r w:rsidR="00645CFD">
        <w:t xml:space="preserve"> Outlier removal to be applied </w:t>
      </w:r>
      <w:r w:rsidR="003C58C7">
        <w:t xml:space="preserve">to form requirements, if outliers are not aligned </w:t>
      </w:r>
      <w:r w:rsidR="004A7598">
        <w:t>in second simulation results delivery round.</w:t>
      </w:r>
      <w:bookmarkEnd w:id="8"/>
    </w:p>
    <w:p w14:paraId="6A3CAE08" w14:textId="6B1C5FB5" w:rsidR="001F5FC8" w:rsidRPr="001F5FC8" w:rsidRDefault="001F5FC8" w:rsidP="001F5FC8">
      <w:pPr>
        <w:pStyle w:val="RAN4proposal"/>
      </w:pPr>
      <w:bookmarkStart w:id="9" w:name="_Toc210394269"/>
      <w:r>
        <w:t xml:space="preserve">RAN4 to define </w:t>
      </w:r>
      <w:r w:rsidRPr="001F5FC8">
        <w:t>PMI reporting</w:t>
      </w:r>
      <w:r>
        <w:t xml:space="preserve"> </w:t>
      </w:r>
      <w:r w:rsidRPr="007012BA">
        <w:t xml:space="preserve">performance </w:t>
      </w:r>
      <w:r w:rsidR="00070CFC">
        <w:t>requirement</w:t>
      </w:r>
      <w:r w:rsidR="004F2B18">
        <w:t>s</w:t>
      </w:r>
      <w:r w:rsidR="00070CFC">
        <w:t xml:space="preserve"> </w:t>
      </w:r>
      <w:r w:rsidRPr="007012BA">
        <w:t>with 4T4R and 8T4R</w:t>
      </w:r>
      <w:r w:rsidR="00F63020">
        <w:t xml:space="preserve"> given</w:t>
      </w:r>
      <w:r w:rsidRPr="007012BA">
        <w:t xml:space="preserve"> </w:t>
      </w:r>
      <w:proofErr w:type="spellStart"/>
      <w:r w:rsidRPr="007012BA">
        <w:t>eTypeII</w:t>
      </w:r>
      <w:proofErr w:type="spellEnd"/>
      <w:r w:rsidRPr="007012BA">
        <w:t xml:space="preserve"> </w:t>
      </w:r>
      <w:r w:rsidR="00070CFC">
        <w:t xml:space="preserve">follow </w:t>
      </w:r>
      <w:r w:rsidRPr="007012BA">
        <w:t>precoding</w:t>
      </w:r>
      <w:r w:rsidR="00880166">
        <w:t xml:space="preserve"> re-using the configuration from the Rel-19 study, </w:t>
      </w:r>
      <w:r w:rsidR="007B3117">
        <w:t xml:space="preserve">informatively summarised in </w:t>
      </w:r>
      <w:r w:rsidR="00880166" w:rsidRPr="007874B2">
        <w:t>[R4-2508622</w:t>
      </w:r>
      <w:r w:rsidR="00880166">
        <w:t>].</w:t>
      </w:r>
      <w:bookmarkEnd w:id="9"/>
    </w:p>
    <w:p w14:paraId="3224DB0B" w14:textId="75CB88FD" w:rsidR="008F7080" w:rsidRDefault="00C600F8" w:rsidP="00637FBA">
      <w:r>
        <w:t>Concerning</w:t>
      </w:r>
      <w:r w:rsidR="00F40083">
        <w:t xml:space="preserve"> whether </w:t>
      </w:r>
      <w:r w:rsidR="00A04D90">
        <w:t>“gamma” KPIs are used (as in legacy), or whether SNR@</w:t>
      </w:r>
      <w:r w:rsidR="00B3474E">
        <w:t>70%or90%TPUT is used (as done in the study)</w:t>
      </w:r>
      <w:r>
        <w:t xml:space="preserve">, we have a slight preference for the absolute </w:t>
      </w:r>
      <w:r w:rsidR="00322632">
        <w:t>performance numbers used in the study.</w:t>
      </w:r>
      <w:r w:rsidR="00217389">
        <w:tab/>
      </w:r>
      <w:r w:rsidR="00217389">
        <w:br/>
        <w:t xml:space="preserve">The background, why LTE used </w:t>
      </w:r>
      <w:r w:rsidR="00735083">
        <w:t xml:space="preserve">“the precoding gain, expressed as the relative increase in throughput when the transmitter is configured according to the UE reports compared to the case when the transmitter is using random precoding” at the 70% relative TPUT point obtained at </w:t>
      </w:r>
      <w:proofErr w:type="spellStart"/>
      <w:r w:rsidR="00735083">
        <w:t>SNR_follow</w:t>
      </w:r>
      <w:proofErr w:type="spellEnd"/>
      <w:r w:rsidR="00B34C4C">
        <w:t>, and why 5GNR changed the TPUT to 90%, is unclear at this point. Though</w:t>
      </w:r>
      <w:r w:rsidR="00A60881">
        <w:t xml:space="preserve"> </w:t>
      </w:r>
      <w:r w:rsidR="006D05A9">
        <w:t>this</w:t>
      </w:r>
      <w:r w:rsidR="00A60881">
        <w:t xml:space="preserve"> likely pertain</w:t>
      </w:r>
      <w:r w:rsidR="006D05A9">
        <w:t>ed</w:t>
      </w:r>
      <w:r w:rsidR="00A60881">
        <w:t xml:space="preserve"> to an effort </w:t>
      </w:r>
      <w:r w:rsidR="006D05A9">
        <w:t>to show</w:t>
      </w:r>
      <w:r w:rsidR="00A60881">
        <w:t xml:space="preserve"> &gt;</w:t>
      </w:r>
      <w:r w:rsidR="006D05A9">
        <w:t>1 relative TPUT</w:t>
      </w:r>
      <w:r w:rsidR="00A60881">
        <w:t xml:space="preserve"> </w:t>
      </w:r>
      <w:r w:rsidR="006D05A9">
        <w:t>improvement with new</w:t>
      </w:r>
      <w:r w:rsidR="00A60881">
        <w:t xml:space="preserve"> </w:t>
      </w:r>
      <w:r w:rsidR="00881C5D">
        <w:t xml:space="preserve">code </w:t>
      </w:r>
      <w:proofErr w:type="gramStart"/>
      <w:r w:rsidR="00881C5D">
        <w:t>book</w:t>
      </w:r>
      <w:r w:rsidR="00A60881">
        <w:t xml:space="preserve"> based</w:t>
      </w:r>
      <w:proofErr w:type="gramEnd"/>
      <w:r w:rsidR="00A60881">
        <w:t xml:space="preserve"> precoding</w:t>
      </w:r>
      <w:r w:rsidR="006D05A9">
        <w:t xml:space="preserve"> schemes.</w:t>
      </w:r>
      <w:r w:rsidR="00E2441E">
        <w:t xml:space="preserve"> As the </w:t>
      </w:r>
      <w:r w:rsidR="0078306E">
        <w:t xml:space="preserve">previous Rel-19 </w:t>
      </w:r>
      <w:r w:rsidR="00E2441E">
        <w:t xml:space="preserve">study </w:t>
      </w:r>
      <w:r w:rsidR="0078306E">
        <w:t>indicated</w:t>
      </w:r>
      <w:r w:rsidR="00E2441E">
        <w:t xml:space="preserve">, the legacy </w:t>
      </w:r>
      <w:r w:rsidR="001B0A44">
        <w:t xml:space="preserve">channel models </w:t>
      </w:r>
      <w:r w:rsidR="002D0978">
        <w:t xml:space="preserve">were not adapted to </w:t>
      </w:r>
      <w:r w:rsidR="00E62FC6">
        <w:t>let interference c</w:t>
      </w:r>
      <w:r w:rsidR="00332374">
        <w:t>ancelation intended</w:t>
      </w:r>
      <w:r w:rsidR="00E62FC6">
        <w:t xml:space="preserve"> multi-beam </w:t>
      </w:r>
      <w:r w:rsidR="00332374">
        <w:t>and combination codebooks show their strengths. While th</w:t>
      </w:r>
      <w:r w:rsidR="00720851">
        <w:t xml:space="preserve">ese fundamental limitations of the legacy </w:t>
      </w:r>
      <w:r w:rsidR="00FB052B">
        <w:t>channels</w:t>
      </w:r>
      <w:r w:rsidR="00720851">
        <w:t xml:space="preserve"> are addressed via</w:t>
      </w:r>
      <w:r w:rsidR="001B0A44">
        <w:t xml:space="preserve"> SCMs</w:t>
      </w:r>
      <w:r w:rsidR="00FB052B">
        <w:t>,</w:t>
      </w:r>
      <w:r w:rsidR="001B0A44">
        <w:t xml:space="preserve"> </w:t>
      </w:r>
      <w:r w:rsidR="00881C5D">
        <w:t xml:space="preserve">the </w:t>
      </w:r>
      <w:r w:rsidR="00FB052B">
        <w:t>enhanced 5GNR</w:t>
      </w:r>
      <w:r w:rsidR="00881C5D">
        <w:t xml:space="preserve"> codebooks </w:t>
      </w:r>
      <w:r w:rsidR="00FB052B">
        <w:t xml:space="preserve">still </w:t>
      </w:r>
      <w:r w:rsidR="00881C5D">
        <w:t xml:space="preserve">have </w:t>
      </w:r>
      <w:r w:rsidR="00BB6683">
        <w:t>limited performance gains in the baseline SU MIMO use case</w:t>
      </w:r>
      <w:r w:rsidR="00EE4AB4">
        <w:t xml:space="preserve"> with</w:t>
      </w:r>
      <w:r w:rsidR="00CD5C7B">
        <w:t xml:space="preserve"> assumed limited numbers of antenna elements (i.e., “AAV3”</w:t>
      </w:r>
      <w:r w:rsidR="004F2B18">
        <w:t>/direct port mapping without array abstraction</w:t>
      </w:r>
      <w:r w:rsidR="00CD5C7B">
        <w:t xml:space="preserve"> from </w:t>
      </w:r>
      <w:r w:rsidR="004F2B18">
        <w:t>TR 38.753)</w:t>
      </w:r>
      <w:r w:rsidR="00BB6683">
        <w:t>.</w:t>
      </w:r>
      <w:r w:rsidR="008B231A">
        <w:t xml:space="preserve"> </w:t>
      </w:r>
    </w:p>
    <w:p w14:paraId="374793EF" w14:textId="133593A5" w:rsidR="00D01902" w:rsidRDefault="008B231A" w:rsidP="00637FBA">
      <w:r>
        <w:t xml:space="preserve">As such we think it is not useful to chase gains </w:t>
      </w:r>
      <w:r w:rsidR="008F34B8">
        <w:t xml:space="preserve">figures via </w:t>
      </w:r>
      <w:r w:rsidR="008F7080">
        <w:t xml:space="preserve">non-relevant KPIs. RAN4 should return to absolute performance KPIs in </w:t>
      </w:r>
      <w:r w:rsidR="00EE4AB4">
        <w:t xml:space="preserve">SCM </w:t>
      </w:r>
      <w:r w:rsidR="004F2B18">
        <w:t>for PMI reporting.</w:t>
      </w:r>
    </w:p>
    <w:p w14:paraId="5604D856" w14:textId="6E0AD6B8" w:rsidR="004F2B18" w:rsidRDefault="004F2B18" w:rsidP="004F2B18">
      <w:pPr>
        <w:pStyle w:val="RAN4proposal"/>
      </w:pPr>
      <w:bookmarkStart w:id="10" w:name="_Toc210394270"/>
      <w:r>
        <w:t xml:space="preserve">RAN4 to define </w:t>
      </w:r>
      <w:r w:rsidRPr="001F5FC8">
        <w:t>PMI reporting</w:t>
      </w:r>
      <w:r>
        <w:t xml:space="preserve"> </w:t>
      </w:r>
      <w:r w:rsidRPr="007012BA">
        <w:t xml:space="preserve">performance </w:t>
      </w:r>
      <w:r>
        <w:t>requirements with the metric of SNR@</w:t>
      </w:r>
      <w:r w:rsidR="00D83267">
        <w:t>70% follow PMI throughput.</w:t>
      </w:r>
      <w:bookmarkEnd w:id="10"/>
    </w:p>
    <w:p w14:paraId="2DF799DD" w14:textId="77777777" w:rsidR="00F40083" w:rsidRDefault="00F40083" w:rsidP="00637FBA"/>
    <w:p w14:paraId="5F351D63" w14:textId="049B48DC" w:rsidR="007B3117" w:rsidRDefault="00D32365" w:rsidP="007B3117">
      <w:pPr>
        <w:pStyle w:val="RAN4H2"/>
      </w:pPr>
      <w:r>
        <w:t>Direct r</w:t>
      </w:r>
      <w:r w:rsidR="00E90E4C">
        <w:t xml:space="preserve">euse of </w:t>
      </w:r>
      <w:proofErr w:type="spellStart"/>
      <w:r w:rsidR="00E90E4C">
        <w:t>rCDL</w:t>
      </w:r>
      <w:proofErr w:type="spellEnd"/>
    </w:p>
    <w:p w14:paraId="4DB71B55" w14:textId="7BCAACFD" w:rsidR="007B3117" w:rsidRDefault="00D32365" w:rsidP="007B3117">
      <w:r>
        <w:t>The WID </w:t>
      </w:r>
      <w:r>
        <w:fldChar w:fldCharType="begin"/>
      </w:r>
      <w:r>
        <w:instrText xml:space="preserve"> REF _Ref209633809 \r \h </w:instrText>
      </w:r>
      <w:r>
        <w:fldChar w:fldCharType="separate"/>
      </w:r>
      <w:r w:rsidR="003D39D1">
        <w:t>[1]</w:t>
      </w:r>
      <w:r>
        <w:fldChar w:fldCharType="end"/>
      </w:r>
      <w:r>
        <w:t xml:space="preserve"> is </w:t>
      </w:r>
      <w:r w:rsidR="00881AE5">
        <w:t>requesting</w:t>
      </w:r>
      <w:r w:rsidR="00876312">
        <w:t xml:space="preserve"> to consider potential modifications of the </w:t>
      </w:r>
      <w:proofErr w:type="spellStart"/>
      <w:r w:rsidR="00876312">
        <w:t>rCDL</w:t>
      </w:r>
      <w:proofErr w:type="spellEnd"/>
      <w:r w:rsidR="00876312">
        <w:t xml:space="preserve"> model and request</w:t>
      </w:r>
      <w:r w:rsidR="00123924">
        <w:t>s</w:t>
      </w:r>
      <w:r w:rsidR="00876312">
        <w:t xml:space="preserve"> </w:t>
      </w:r>
      <w:r w:rsidR="00123924">
        <w:t>to</w:t>
      </w:r>
      <w:r w:rsidR="00876312">
        <w:t xml:space="preserve"> update</w:t>
      </w:r>
      <w:r w:rsidR="00123924">
        <w:t xml:space="preserve"> the</w:t>
      </w:r>
      <w:r w:rsidR="00876312">
        <w:t xml:space="preserve"> </w:t>
      </w:r>
      <w:proofErr w:type="spellStart"/>
      <w:r w:rsidR="00123924">
        <w:t>rCDL</w:t>
      </w:r>
      <w:proofErr w:type="spellEnd"/>
      <w:r w:rsidR="00123924">
        <w:t xml:space="preserve">-C model parameter table, such as </w:t>
      </w:r>
      <w:r w:rsidR="00876312">
        <w:t xml:space="preserve">to </w:t>
      </w:r>
      <w:r w:rsidR="005E49A2">
        <w:t xml:space="preserve">take recent Rel-19 RAN1 modifications of the UMa use case into account. The latter is easy to achieve using the </w:t>
      </w:r>
      <w:r w:rsidR="005E49A2" w:rsidRPr="005E49A2">
        <w:t>table derivation framework in TR 38.753</w:t>
      </w:r>
      <w:r w:rsidR="005E49A2">
        <w:t>, the former is unneeded, as we will discuss in the following</w:t>
      </w:r>
      <w:r w:rsidR="00200B7C">
        <w:t>.</w:t>
      </w:r>
    </w:p>
    <w:p w14:paraId="2762269A" w14:textId="14D91464" w:rsidR="00200B7C" w:rsidRDefault="000F38F1" w:rsidP="007B3117">
      <w:r>
        <w:t>Thus,</w:t>
      </w:r>
      <w:r w:rsidR="00200B7C">
        <w:t xml:space="preserve"> we propose already </w:t>
      </w:r>
      <w:r w:rsidR="005F7036">
        <w:t>at the beginning of this section</w:t>
      </w:r>
      <w:r w:rsidR="00200B7C">
        <w:t>:</w:t>
      </w:r>
    </w:p>
    <w:p w14:paraId="2BC681E3" w14:textId="4A4A22A4" w:rsidR="00200B7C" w:rsidRDefault="00200B7C" w:rsidP="00200B7C">
      <w:pPr>
        <w:pStyle w:val="RAN4proposal"/>
      </w:pPr>
      <w:bookmarkStart w:id="11" w:name="_Toc210394271"/>
      <w:r w:rsidRPr="00C618F4">
        <w:t xml:space="preserve">For </w:t>
      </w:r>
      <w:r>
        <w:t>PMI reporting</w:t>
      </w:r>
      <w:r w:rsidRPr="00C618F4">
        <w:t>, no modification of</w:t>
      </w:r>
      <w:r>
        <w:t xml:space="preserve"> the</w:t>
      </w:r>
      <w:r w:rsidRPr="00C618F4">
        <w:t xml:space="preserve"> </w:t>
      </w:r>
      <w:proofErr w:type="spellStart"/>
      <w:r w:rsidRPr="00C618F4">
        <w:t>rCDL</w:t>
      </w:r>
      <w:proofErr w:type="spellEnd"/>
      <w:r w:rsidRPr="00C618F4">
        <w:t xml:space="preserve"> </w:t>
      </w:r>
      <w:r>
        <w:t xml:space="preserve">channel model </w:t>
      </w:r>
      <w:r w:rsidRPr="00C618F4">
        <w:t>is necessary</w:t>
      </w:r>
      <w:r>
        <w:t>. Update of parameter for “C1” variant due to recent RAN1 angular</w:t>
      </w:r>
      <w:r w:rsidR="005F7036">
        <w:t xml:space="preserve"> spread</w:t>
      </w:r>
      <w:r>
        <w:t xml:space="preserve"> changes for </w:t>
      </w:r>
      <w:r w:rsidR="005F7036">
        <w:t>the UMa scenario</w:t>
      </w:r>
      <w:r>
        <w:t xml:space="preserve"> is straightforward</w:t>
      </w:r>
      <w:r w:rsidR="001C6FE4">
        <w:t xml:space="preserve"> by</w:t>
      </w:r>
      <w:r>
        <w:t xml:space="preserve"> </w:t>
      </w:r>
      <w:r w:rsidR="005F7036">
        <w:t xml:space="preserve">following </w:t>
      </w:r>
      <w:r>
        <w:t>the table derivation framework in TR 38.753.</w:t>
      </w:r>
      <w:bookmarkEnd w:id="11"/>
    </w:p>
    <w:p w14:paraId="0DBDBC29" w14:textId="77777777" w:rsidR="005E49A2" w:rsidRDefault="005E49A2" w:rsidP="007B3117"/>
    <w:p w14:paraId="42F635AD" w14:textId="60A47D45" w:rsidR="005E49A2" w:rsidRDefault="009175F0" w:rsidP="00951BBC">
      <w:pPr>
        <w:pStyle w:val="RAN4H3"/>
      </w:pPr>
      <w:r>
        <w:t>PMI preference in SCMs</w:t>
      </w:r>
    </w:p>
    <w:p w14:paraId="25227759" w14:textId="4035F07D" w:rsidR="001F4DE1" w:rsidRDefault="001F4DE1" w:rsidP="005A42A5">
      <w:r>
        <w:t>It is the nature of a spatial channel model</w:t>
      </w:r>
      <w:r w:rsidR="00CB0933">
        <w:t xml:space="preserve"> (SCM)</w:t>
      </w:r>
      <w:r>
        <w:t xml:space="preserve">, that precoders </w:t>
      </w:r>
      <w:r w:rsidR="00CB0933">
        <w:t xml:space="preserve">and receivers </w:t>
      </w:r>
      <w:r w:rsidR="005A6475">
        <w:t xml:space="preserve">that </w:t>
      </w:r>
      <w:r>
        <w:t>match the spatial preferences of the channel</w:t>
      </w:r>
      <w:r w:rsidR="005A6475">
        <w:t xml:space="preserve">, result in better throughput/BLER/spectral efficiency performance </w:t>
      </w:r>
      <w:r>
        <w:t>than those who do not.</w:t>
      </w:r>
      <w:r w:rsidR="00251AB0">
        <w:t xml:space="preserve"> </w:t>
      </w:r>
      <w:r w:rsidR="005A6475">
        <w:t xml:space="preserve">Capturing </w:t>
      </w:r>
      <w:r w:rsidR="00610383">
        <w:t>the performance impact of the receiver/precoder algorithms adapting themselves to the channel,</w:t>
      </w:r>
      <w:r w:rsidR="00251AB0">
        <w:t xml:space="preserve"> is one</w:t>
      </w:r>
      <w:r w:rsidR="00594CB1">
        <w:t xml:space="preserve"> of the</w:t>
      </w:r>
      <w:r w:rsidR="00251AB0">
        <w:t xml:space="preserve"> major advantage</w:t>
      </w:r>
      <w:r w:rsidR="00594CB1">
        <w:t>s</w:t>
      </w:r>
      <w:r w:rsidR="00251AB0">
        <w:t xml:space="preserve"> of SCMs over legacy channel models, as discussed in </w:t>
      </w:r>
      <w:proofErr w:type="spellStart"/>
      <w:r w:rsidR="00251AB0">
        <w:t>FS_NR_demod_SCM</w:t>
      </w:r>
      <w:proofErr w:type="spellEnd"/>
      <w:r w:rsidR="008800BA">
        <w:t xml:space="preserve"> and captured in TR 38.753</w:t>
      </w:r>
      <w:r w:rsidR="00251AB0">
        <w:t xml:space="preserve">. </w:t>
      </w:r>
    </w:p>
    <w:p w14:paraId="1418F649" w14:textId="4748AFB2" w:rsidR="00594CB1" w:rsidRDefault="00594CB1" w:rsidP="00594CB1">
      <w:pPr>
        <w:pStyle w:val="RAN4observation0"/>
      </w:pPr>
      <w:bookmarkStart w:id="12" w:name="_Toc210394272"/>
      <w:r w:rsidRPr="00594CB1">
        <w:t xml:space="preserve">It </w:t>
      </w:r>
      <w:r w:rsidR="008800BA">
        <w:t>is the nature of a spatial channel model (SCM), that precoders and receivers that match the spatial preferences of the channel</w:t>
      </w:r>
      <w:r w:rsidR="008800BA" w:rsidRPr="00594CB1">
        <w:t xml:space="preserve"> </w:t>
      </w:r>
      <w:r w:rsidRPr="00594CB1">
        <w:t>perform better than those who do not.</w:t>
      </w:r>
      <w:bookmarkEnd w:id="12"/>
    </w:p>
    <w:p w14:paraId="46B3F7E3" w14:textId="165B88FA" w:rsidR="009175F0" w:rsidRDefault="009155D7" w:rsidP="007B322D">
      <w:r>
        <w:t>Certain AIML</w:t>
      </w:r>
      <w:r w:rsidR="005A42A5">
        <w:t xml:space="preserve"> use cases</w:t>
      </w:r>
      <w:r w:rsidR="00D37883">
        <w:t xml:space="preserve"> may</w:t>
      </w:r>
      <w:r>
        <w:t xml:space="preserve"> have a need</w:t>
      </w:r>
      <w:r w:rsidR="005A42A5">
        <w:t xml:space="preserve"> for random, but partially</w:t>
      </w:r>
      <w:r w:rsidR="00220794">
        <w:t xml:space="preserve"> (and controllably)</w:t>
      </w:r>
      <w:r w:rsidR="005A42A5">
        <w:t xml:space="preserve"> predictable, time-wise evolution of the spatial characteristics of </w:t>
      </w:r>
      <w:r w:rsidR="00220794">
        <w:t>the used</w:t>
      </w:r>
      <w:r w:rsidR="005A42A5">
        <w:t xml:space="preserve"> SCM</w:t>
      </w:r>
      <w:r w:rsidR="00220794">
        <w:t xml:space="preserve">, </w:t>
      </w:r>
      <w:proofErr w:type="gramStart"/>
      <w:r w:rsidR="00220794">
        <w:t>in order</w:t>
      </w:r>
      <w:r w:rsidR="005A42A5">
        <w:t xml:space="preserve"> </w:t>
      </w:r>
      <w:r>
        <w:t>to</w:t>
      </w:r>
      <w:proofErr w:type="gramEnd"/>
      <w:r>
        <w:t xml:space="preserve"> </w:t>
      </w:r>
      <w:r w:rsidR="00220794">
        <w:t>appropriately</w:t>
      </w:r>
      <w:r>
        <w:t xml:space="preserve"> test</w:t>
      </w:r>
      <w:r w:rsidR="005A42A5">
        <w:t xml:space="preserve"> features</w:t>
      </w:r>
      <w:r w:rsidR="00220794">
        <w:t xml:space="preserve"> that</w:t>
      </w:r>
      <w:r w:rsidR="005A42A5">
        <w:t xml:space="preserve"> involv</w:t>
      </w:r>
      <w:r w:rsidR="00220794">
        <w:t>e</w:t>
      </w:r>
      <w:r w:rsidR="00DC6649">
        <w:t>, e.g.,</w:t>
      </w:r>
      <w:r w:rsidR="005A42A5">
        <w:t xml:space="preserve"> </w:t>
      </w:r>
      <w:r>
        <w:t xml:space="preserve">PMI </w:t>
      </w:r>
      <w:r w:rsidR="005A42A5">
        <w:t>prediction performance.</w:t>
      </w:r>
      <w:r w:rsidR="007B322D">
        <w:t xml:space="preserve"> </w:t>
      </w:r>
      <w:r w:rsidR="00DC6649">
        <w:tab/>
      </w:r>
      <w:r w:rsidR="00DC6649">
        <w:br/>
      </w:r>
      <w:r w:rsidR="007B322D">
        <w:t xml:space="preserve">Such time-wise </w:t>
      </w:r>
      <w:r w:rsidR="00DC6649">
        <w:t xml:space="preserve">spatial properties </w:t>
      </w:r>
      <w:r w:rsidR="007B322D">
        <w:t xml:space="preserve">evolution may be included in </w:t>
      </w:r>
      <w:proofErr w:type="spellStart"/>
      <w:r w:rsidR="007B322D">
        <w:t>rCDL</w:t>
      </w:r>
      <w:proofErr w:type="spellEnd"/>
      <w:r w:rsidR="007B322D">
        <w:t xml:space="preserve"> </w:t>
      </w:r>
      <w:r w:rsidR="005A42A5">
        <w:t xml:space="preserve">via application of the legacy </w:t>
      </w:r>
      <w:proofErr w:type="spellStart"/>
      <w:r w:rsidR="005A42A5">
        <w:t>beamsteering</w:t>
      </w:r>
      <w:proofErr w:type="spellEnd"/>
      <w:r w:rsidR="005A42A5">
        <w:t xml:space="preserve"> framework, or via </w:t>
      </w:r>
      <w:proofErr w:type="spellStart"/>
      <w:r w:rsidR="005A42A5">
        <w:t>mu_desired</w:t>
      </w:r>
      <w:proofErr w:type="spellEnd"/>
      <w:r w:rsidR="005A42A5">
        <w:t xml:space="preserve"> table evolution, or via direct DoA/DoD angle evolution. However, such extensions shall be handled by the features that use the channel model</w:t>
      </w:r>
      <w:r w:rsidR="00D37883">
        <w:t xml:space="preserve"> for AIML prediction use case</w:t>
      </w:r>
      <w:r w:rsidR="00B22836">
        <w:t>s</w:t>
      </w:r>
      <w:r w:rsidR="005A42A5">
        <w:t>, and not by th</w:t>
      </w:r>
      <w:r w:rsidR="00D37883">
        <w:t>is</w:t>
      </w:r>
      <w:r w:rsidR="005A42A5">
        <w:t xml:space="preserve"> demod</w:t>
      </w:r>
      <w:r w:rsidR="00D37883">
        <w:t xml:space="preserve"> enhancement work item</w:t>
      </w:r>
      <w:r w:rsidR="00B22836">
        <w:t xml:space="preserve">. Each WI is responsible for the </w:t>
      </w:r>
      <w:r w:rsidR="001A735C">
        <w:t>advancement of the requirement framework as is needed by the WI</w:t>
      </w:r>
      <w:r w:rsidR="005A42A5">
        <w:t>.</w:t>
      </w:r>
    </w:p>
    <w:p w14:paraId="19145E83" w14:textId="246E1418" w:rsidR="009175F0" w:rsidRDefault="00D37883" w:rsidP="00D37883">
      <w:pPr>
        <w:pStyle w:val="RAN4observation0"/>
      </w:pPr>
      <w:bookmarkStart w:id="13" w:name="_Toc210394273"/>
      <w:r>
        <w:lastRenderedPageBreak/>
        <w:t xml:space="preserve">If </w:t>
      </w:r>
      <w:r w:rsidRPr="00D37883">
        <w:t>random, but partially predictable, time-wise evolution of the spatial characteristics of a SCM</w:t>
      </w:r>
      <w:r>
        <w:t xml:space="preserve"> is needed, this can be achieved via</w:t>
      </w:r>
      <w:r w:rsidR="006812C1">
        <w:t xml:space="preserve">, .e.g., the </w:t>
      </w:r>
      <w:r>
        <w:t xml:space="preserve">direct </w:t>
      </w:r>
      <w:r w:rsidRPr="00D37883">
        <w:t xml:space="preserve">application of the legacy </w:t>
      </w:r>
      <w:proofErr w:type="spellStart"/>
      <w:r w:rsidRPr="00D37883">
        <w:t>beamsteering</w:t>
      </w:r>
      <w:proofErr w:type="spellEnd"/>
      <w:r w:rsidRPr="00D37883">
        <w:t xml:space="preserve"> framework, or via </w:t>
      </w:r>
      <w:proofErr w:type="spellStart"/>
      <w:r w:rsidRPr="00D37883">
        <w:t>mu_desired</w:t>
      </w:r>
      <w:proofErr w:type="spellEnd"/>
      <w:r w:rsidRPr="00D37883">
        <w:t xml:space="preserve"> </w:t>
      </w:r>
      <w:r w:rsidR="005B6584">
        <w:t xml:space="preserve">CDL </w:t>
      </w:r>
      <w:r w:rsidRPr="00D37883">
        <w:t>table evolution, or via direct DoA/DoD angle evolution</w:t>
      </w:r>
      <w:r w:rsidR="006812C1">
        <w:t>.</w:t>
      </w:r>
      <w:bookmarkEnd w:id="13"/>
    </w:p>
    <w:p w14:paraId="0CC0863B" w14:textId="3CB83D04" w:rsidR="003F3F18" w:rsidRDefault="00D753F0" w:rsidP="007B3117">
      <w:r>
        <w:t xml:space="preserve">The legacy </w:t>
      </w:r>
      <w:proofErr w:type="spellStart"/>
      <w:r>
        <w:t>beamsteering</w:t>
      </w:r>
      <w:proofErr w:type="spellEnd"/>
      <w:r>
        <w:t xml:space="preserve"> framework</w:t>
      </w:r>
      <w:r w:rsidR="00B75495">
        <w:t xml:space="preserve"> (e.g., </w:t>
      </w:r>
      <w:r w:rsidR="00BF3D02">
        <w:t>LTE TS36.101, Appendix </w:t>
      </w:r>
      <w:r w:rsidR="00BF3D02" w:rsidRPr="00CF7AEA">
        <w:rPr>
          <w:snapToGrid w:val="0"/>
        </w:rPr>
        <w:t>B.2.3</w:t>
      </w:r>
      <w:r w:rsidR="00BF3D02" w:rsidRPr="00CF7AEA">
        <w:rPr>
          <w:rFonts w:hint="eastAsia"/>
          <w:snapToGrid w:val="0"/>
          <w:lang w:eastAsia="zh-CN"/>
        </w:rPr>
        <w:t>A</w:t>
      </w:r>
      <w:r w:rsidR="00BF3D02" w:rsidRPr="00CF7AEA">
        <w:rPr>
          <w:snapToGrid w:val="0"/>
        </w:rPr>
        <w:t>.</w:t>
      </w:r>
      <w:r w:rsidR="00BF3D02" w:rsidRPr="00CF7AEA">
        <w:rPr>
          <w:rFonts w:hint="eastAsia"/>
          <w:snapToGrid w:val="0"/>
          <w:lang w:eastAsia="zh-CN"/>
        </w:rPr>
        <w:t>4</w:t>
      </w:r>
      <w:r w:rsidR="00B75495">
        <w:t>)</w:t>
      </w:r>
      <w:r>
        <w:t xml:space="preserve"> is </w:t>
      </w:r>
      <w:r w:rsidR="000F13EA">
        <w:t xml:space="preserve">arguably </w:t>
      </w:r>
      <w:r>
        <w:t xml:space="preserve">the </w:t>
      </w:r>
      <w:r w:rsidR="00B75495">
        <w:t xml:space="preserve">least effort </w:t>
      </w:r>
      <w:r>
        <w:t>approach</w:t>
      </w:r>
      <w:r w:rsidR="000F13EA">
        <w:t xml:space="preserve"> to include time-wise spatial properties evolution</w:t>
      </w:r>
      <w:r>
        <w:t xml:space="preserve">, as it simply </w:t>
      </w:r>
      <w:r w:rsidR="004943E1">
        <w:t xml:space="preserve">rotates the </w:t>
      </w:r>
      <w:r w:rsidR="007930DA">
        <w:t>effective precoder selected by the PMI</w:t>
      </w:r>
      <w:r w:rsidR="00BF3D02">
        <w:t xml:space="preserve"> feedback</w:t>
      </w:r>
      <w:r w:rsidR="00521F9B">
        <w:t xml:space="preserve">. </w:t>
      </w:r>
      <w:r w:rsidR="00BE73B6" w:rsidRPr="00BE73B6">
        <w:t>This low effort approach is sufficient, if PMI selection distributions are to be evolving over time</w:t>
      </w:r>
      <w:r w:rsidR="00BE73B6">
        <w:t xml:space="preserve">, i.e., if RAN4 intends to </w:t>
      </w:r>
      <w:r w:rsidR="00E100A0">
        <w:t xml:space="preserve">consider adversarial DUTs in conformance testing. </w:t>
      </w:r>
      <w:r w:rsidR="00E100A0">
        <w:tab/>
      </w:r>
      <w:r w:rsidR="00E100A0">
        <w:br/>
      </w:r>
      <w:r w:rsidR="00521F9B">
        <w:t xml:space="preserve">This rotation/“bending” of the selected PMI </w:t>
      </w:r>
      <w:r w:rsidR="00D205BD">
        <w:t>to precoder mapping is done in RE-domain directly on top of the precoder formulation and thus independent of the chosen propagation environment.</w:t>
      </w:r>
      <w:r w:rsidR="00823F71">
        <w:t xml:space="preserve"> See </w:t>
      </w:r>
      <w:r w:rsidR="00F17DF6">
        <w:fldChar w:fldCharType="begin"/>
      </w:r>
      <w:r w:rsidR="00F17DF6">
        <w:instrText xml:space="preserve"> REF _Ref210330157 \h </w:instrText>
      </w:r>
      <w:r w:rsidR="00F17DF6">
        <w:fldChar w:fldCharType="separate"/>
      </w:r>
      <w:r w:rsidR="003D39D1" w:rsidRPr="00AD638D">
        <w:t xml:space="preserve">Figure </w:t>
      </w:r>
      <w:r w:rsidR="003D39D1">
        <w:rPr>
          <w:noProof/>
        </w:rPr>
        <w:t>3</w:t>
      </w:r>
      <w:r w:rsidR="00F17DF6">
        <w:fldChar w:fldCharType="end"/>
      </w:r>
      <w:r w:rsidR="00F17DF6">
        <w:t xml:space="preserve"> for a graphical representation of this.</w:t>
      </w:r>
    </w:p>
    <w:tbl>
      <w:tblPr>
        <w:tblStyle w:val="TableGrid"/>
        <w:tblW w:w="0" w:type="auto"/>
        <w:tblLook w:val="04A0" w:firstRow="1" w:lastRow="0" w:firstColumn="1" w:lastColumn="0" w:noHBand="0" w:noVBand="1"/>
      </w:tblPr>
      <w:tblGrid>
        <w:gridCol w:w="9617"/>
      </w:tblGrid>
      <w:tr w:rsidR="00751B4B" w14:paraId="2B234F2F" w14:textId="77777777" w:rsidTr="00751B4B">
        <w:tc>
          <w:tcPr>
            <w:tcW w:w="9617" w:type="dxa"/>
          </w:tcPr>
          <w:p w14:paraId="2E591910" w14:textId="24939E96" w:rsidR="00751B4B" w:rsidRDefault="00751B4B" w:rsidP="00751B4B">
            <w:pPr>
              <w:jc w:val="center"/>
            </w:pPr>
            <w:r w:rsidRPr="00751B4B">
              <w:rPr>
                <w:noProof/>
              </w:rPr>
              <w:drawing>
                <wp:inline distT="0" distB="0" distL="0" distR="0" wp14:anchorId="4E379790" wp14:editId="7799ABDD">
                  <wp:extent cx="5976000" cy="3234128"/>
                  <wp:effectExtent l="0" t="0" r="0" b="0"/>
                  <wp:docPr id="5" name="Picture 4">
                    <a:extLst xmlns:a="http://schemas.openxmlformats.org/drawingml/2006/main">
                      <a:ext uri="{FF2B5EF4-FFF2-40B4-BE49-F238E27FC236}">
                        <a16:creationId xmlns:a16="http://schemas.microsoft.com/office/drawing/2014/main" id="{C88F0796-F026-524D-B8C9-49CDBA171C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C88F0796-F026-524D-B8C9-49CDBA171C97}"/>
                              </a:ext>
                            </a:extLst>
                          </pic:cNvPr>
                          <pic:cNvPicPr>
                            <a:picLocks noChangeAspect="1"/>
                          </pic:cNvPicPr>
                        </pic:nvPicPr>
                        <pic:blipFill>
                          <a:blip r:embed="rId16"/>
                          <a:stretch>
                            <a:fillRect/>
                          </a:stretch>
                        </pic:blipFill>
                        <pic:spPr>
                          <a:xfrm>
                            <a:off x="0" y="0"/>
                            <a:ext cx="5976000" cy="3234128"/>
                          </a:xfrm>
                          <a:prstGeom prst="rect">
                            <a:avLst/>
                          </a:prstGeom>
                        </pic:spPr>
                      </pic:pic>
                    </a:graphicData>
                  </a:graphic>
                </wp:inline>
              </w:drawing>
            </w:r>
          </w:p>
        </w:tc>
      </w:tr>
    </w:tbl>
    <w:p w14:paraId="65164804" w14:textId="1E28895C" w:rsidR="004943E1" w:rsidRDefault="004943E1" w:rsidP="004943E1">
      <w:pPr>
        <w:pStyle w:val="Caption"/>
        <w:keepLines/>
        <w:spacing w:before="120"/>
      </w:pPr>
      <w:bookmarkStart w:id="14" w:name="_Ref210330157"/>
      <w:r w:rsidRPr="00AD638D">
        <w:t xml:space="preserve">Figure </w:t>
      </w:r>
      <w:r w:rsidRPr="00AD638D">
        <w:fldChar w:fldCharType="begin"/>
      </w:r>
      <w:r w:rsidRPr="00AD638D">
        <w:instrText xml:space="preserve"> SEQ Figure \* ARABIC </w:instrText>
      </w:r>
      <w:r w:rsidRPr="00AD638D">
        <w:fldChar w:fldCharType="separate"/>
      </w:r>
      <w:r w:rsidR="003D39D1">
        <w:rPr>
          <w:noProof/>
        </w:rPr>
        <w:t>3</w:t>
      </w:r>
      <w:r w:rsidRPr="00AD638D">
        <w:fldChar w:fldCharType="end"/>
      </w:r>
      <w:bookmarkEnd w:id="14"/>
      <w:r w:rsidRPr="00AD638D">
        <w:t xml:space="preserve">: </w:t>
      </w:r>
      <w:r>
        <w:t xml:space="preserve">Function of legacy </w:t>
      </w:r>
      <w:proofErr w:type="spellStart"/>
      <w:r>
        <w:t>beamsteering</w:t>
      </w:r>
      <w:proofErr w:type="spellEnd"/>
      <w:r>
        <w:t xml:space="preserve"> approach to change </w:t>
      </w:r>
      <w:r w:rsidR="007930DA">
        <w:t>PMI selection over time</w:t>
      </w:r>
      <w:r w:rsidRPr="00AD638D">
        <w:rPr>
          <w:lang w:eastAsia="zh-CN"/>
        </w:rPr>
        <w:t>.</w:t>
      </w:r>
    </w:p>
    <w:p w14:paraId="4B118EB9" w14:textId="25FFF66F" w:rsidR="00D37883" w:rsidRDefault="00382BB0" w:rsidP="007B3117">
      <w:r>
        <w:t>Or put as an observation:</w:t>
      </w:r>
    </w:p>
    <w:p w14:paraId="291B84BB" w14:textId="423E3E9A" w:rsidR="00382BB0" w:rsidRDefault="00382BB0" w:rsidP="00382BB0">
      <w:pPr>
        <w:pStyle w:val="RAN4observation0"/>
      </w:pPr>
      <w:bookmarkStart w:id="15" w:name="_Toc210394274"/>
      <w:r w:rsidRPr="00382BB0">
        <w:t xml:space="preserve">The legacy </w:t>
      </w:r>
      <w:proofErr w:type="spellStart"/>
      <w:r w:rsidRPr="00382BB0">
        <w:t>beamsteering</w:t>
      </w:r>
      <w:proofErr w:type="spellEnd"/>
      <w:r w:rsidRPr="00382BB0">
        <w:t xml:space="preserve"> framework rotates the effective precoder selected by the PMI. This rotation</w:t>
      </w:r>
      <w:r w:rsidR="00B462A8">
        <w:t xml:space="preserve"> of </w:t>
      </w:r>
      <w:r w:rsidRPr="00382BB0">
        <w:t xml:space="preserve"> the selected PMI to precoder mapping is done in RE-domain directly on top of the precoder formulation and thus independent of the chosen propagation environment</w:t>
      </w:r>
      <w:r w:rsidR="00B462A8">
        <w:t>.</w:t>
      </w:r>
      <w:r w:rsidR="00BF3D02">
        <w:t xml:space="preserve"> This low effort approach is sufficient, if PMI selection distributions are</w:t>
      </w:r>
      <w:r w:rsidR="00BE73B6">
        <w:t xml:space="preserve"> to be evolving over time.</w:t>
      </w:r>
      <w:bookmarkEnd w:id="15"/>
    </w:p>
    <w:p w14:paraId="58A3D2DD" w14:textId="77777777" w:rsidR="00D37883" w:rsidRDefault="00D37883" w:rsidP="007B3117"/>
    <w:p w14:paraId="46BB1B9D" w14:textId="00B90E69" w:rsidR="003F3F18" w:rsidRDefault="003F3F18" w:rsidP="007B3117">
      <w:r>
        <w:t xml:space="preserve">However, the PMI reporting </w:t>
      </w:r>
      <w:r w:rsidR="00D37883">
        <w:t>requirements</w:t>
      </w:r>
      <w:r>
        <w:t xml:space="preserve"> from this </w:t>
      </w:r>
      <w:r w:rsidR="00B462A8">
        <w:t xml:space="preserve">SU SCM objective </w:t>
      </w:r>
      <w:r w:rsidR="00266E84">
        <w:t xml:space="preserve">do not need to </w:t>
      </w:r>
      <w:r w:rsidR="00885A2D">
        <w:t>consider</w:t>
      </w:r>
      <w:r w:rsidR="00266E84">
        <w:t xml:space="preserve"> </w:t>
      </w:r>
      <w:r w:rsidR="00266E84" w:rsidRPr="00D37883">
        <w:t>time-wise evolution of the spatial characteristics of a SCM</w:t>
      </w:r>
      <w:r w:rsidR="00266E84">
        <w:t>, as this only matters if we consider dishonest devices.</w:t>
      </w:r>
      <w:r w:rsidR="00895749">
        <w:t xml:space="preserve"> For follow PMI measure</w:t>
      </w:r>
      <w:r w:rsidR="00F44372">
        <w:t>s</w:t>
      </w:r>
      <w:r w:rsidR="00895749">
        <w:t xml:space="preserve"> to be </w:t>
      </w:r>
      <w:r w:rsidR="00885A2D">
        <w:t>preferring</w:t>
      </w:r>
      <w:r w:rsidR="00F44372">
        <w:t xml:space="preserve"> certain PMIs in SCM is a feature </w:t>
      </w:r>
      <w:r w:rsidR="00885A2D">
        <w:t xml:space="preserve">of deployments, </w:t>
      </w:r>
      <w:r w:rsidR="00922676">
        <w:t>as well as</w:t>
      </w:r>
      <w:r w:rsidR="00885A2D">
        <w:t xml:space="preserve"> SCMs</w:t>
      </w:r>
      <w:r w:rsidR="004712D0">
        <w:t xml:space="preserve">, and do not impact minimum performance requirements targeting the PMI selection algorithm implementation performance of a </w:t>
      </w:r>
      <w:r w:rsidR="00922676">
        <w:t>commercial device.</w:t>
      </w:r>
    </w:p>
    <w:p w14:paraId="66981476" w14:textId="45D53D36" w:rsidR="00F44372" w:rsidRDefault="00F44372" w:rsidP="00F44372">
      <w:pPr>
        <w:pStyle w:val="RAN4proposal"/>
      </w:pPr>
      <w:bookmarkStart w:id="16" w:name="_Toc210394275"/>
      <w:r w:rsidRPr="00F44372">
        <w:t xml:space="preserve">PMI reporting requirements from this SU SCM objective do not need to </w:t>
      </w:r>
      <w:r w:rsidR="00885A2D">
        <w:t>consider</w:t>
      </w:r>
      <w:r w:rsidRPr="00F44372">
        <w:t xml:space="preserve"> time-wise evolution of the spatial characteristics of a SCM</w:t>
      </w:r>
      <w:r>
        <w:t>.</w:t>
      </w:r>
      <w:bookmarkEnd w:id="16"/>
    </w:p>
    <w:p w14:paraId="23A7ABD8" w14:textId="77777777" w:rsidR="003F3F18" w:rsidRDefault="003F3F18" w:rsidP="007B3117"/>
    <w:p w14:paraId="201209DE" w14:textId="6D7649EC" w:rsidR="009175F0" w:rsidRDefault="009175F0" w:rsidP="009175F0">
      <w:pPr>
        <w:pStyle w:val="RAN4H3"/>
      </w:pPr>
      <w:r>
        <w:t>Frequency dependency of angular spreads</w:t>
      </w:r>
    </w:p>
    <w:p w14:paraId="55AA8A09" w14:textId="7D3DC709" w:rsidR="007B3117" w:rsidRDefault="00B903B7" w:rsidP="007B3117">
      <w:r>
        <w:t>Traditional</w:t>
      </w:r>
      <w:r w:rsidR="00BD2649">
        <w:t>ly</w:t>
      </w:r>
      <w:r w:rsidR="008D39BB">
        <w:t xml:space="preserve"> </w:t>
      </w:r>
      <w:r w:rsidR="00B84574" w:rsidRPr="00B84574">
        <w:t>a single set of requirements is used for all bands</w:t>
      </w:r>
      <w:r w:rsidR="008D39BB">
        <w:t xml:space="preserve"> in </w:t>
      </w:r>
      <w:r>
        <w:t>TS 38.101-4. We do not see a reason to deviate from this in Rel-20</w:t>
      </w:r>
      <w:r w:rsidR="00704729">
        <w:t xml:space="preserve"> SCM requirements</w:t>
      </w:r>
      <w:r>
        <w:t>.</w:t>
      </w:r>
      <w:r w:rsidR="007E74DB" w:rsidRPr="007E74DB">
        <w:t xml:space="preserve"> </w:t>
      </w:r>
      <w:r w:rsidR="00E972ED">
        <w:t>The</w:t>
      </w:r>
      <w:r w:rsidR="00E972ED" w:rsidRPr="007E74DB">
        <w:t xml:space="preserve"> implementation of the receiver</w:t>
      </w:r>
      <w:r w:rsidR="00E972ED">
        <w:t xml:space="preserve"> or CSI selection algorithm</w:t>
      </w:r>
      <w:r w:rsidR="007E74DB" w:rsidRPr="007E74DB">
        <w:t xml:space="preserve"> does not change </w:t>
      </w:r>
      <w:r w:rsidR="00F30179">
        <w:t>on a per band basis</w:t>
      </w:r>
      <w:r w:rsidR="007E74DB" w:rsidRPr="007E74DB">
        <w:t xml:space="preserve">, so the same requirements </w:t>
      </w:r>
      <w:r w:rsidR="00F30179">
        <w:t xml:space="preserve">are applicable </w:t>
      </w:r>
      <w:r w:rsidR="000E3C8F">
        <w:t xml:space="preserve">in a test environment, </w:t>
      </w:r>
      <w:proofErr w:type="gramStart"/>
      <w:r w:rsidR="000E3C8F">
        <w:t>as long as</w:t>
      </w:r>
      <w:proofErr w:type="gramEnd"/>
      <w:r w:rsidR="000E3C8F">
        <w:t xml:space="preserve"> the test environment approximates a single band that the algorithms are applied to</w:t>
      </w:r>
      <w:r w:rsidR="007E74DB" w:rsidRPr="007E74DB">
        <w:t>.</w:t>
      </w:r>
    </w:p>
    <w:p w14:paraId="3D9DB94E" w14:textId="4C5735EA" w:rsidR="00880166" w:rsidRDefault="0093717F" w:rsidP="0093717F">
      <w:pPr>
        <w:pStyle w:val="RAN4proposal"/>
      </w:pPr>
      <w:bookmarkStart w:id="17" w:name="_Toc210394276"/>
      <w:r>
        <w:lastRenderedPageBreak/>
        <w:t xml:space="preserve">No need to deviate from the 5GNR </w:t>
      </w:r>
      <w:r w:rsidR="00413B30">
        <w:t xml:space="preserve">approach of using </w:t>
      </w:r>
      <w:r w:rsidR="00413B30" w:rsidRPr="00413B30">
        <w:t>single set of requirements for all bands</w:t>
      </w:r>
      <w:r w:rsidR="00BD2649">
        <w:t xml:space="preserve"> </w:t>
      </w:r>
      <w:r w:rsidR="002A1402">
        <w:t>per</w:t>
      </w:r>
      <w:r w:rsidR="00BD2649">
        <w:t xml:space="preserve"> frequency range</w:t>
      </w:r>
      <w:r w:rsidR="00E972ED">
        <w:t xml:space="preserve">. The </w:t>
      </w:r>
      <w:r w:rsidR="00E972ED" w:rsidRPr="00E972ED">
        <w:t>implementation of the receiver or CSI selection algorithm does not change on a per band basis</w:t>
      </w:r>
      <w:r w:rsidR="00413B30">
        <w:t>.</w:t>
      </w:r>
      <w:bookmarkEnd w:id="17"/>
    </w:p>
    <w:p w14:paraId="720D05B2" w14:textId="3C44698E" w:rsidR="00880166" w:rsidRDefault="00704729" w:rsidP="00637FBA">
      <w:r>
        <w:t xml:space="preserve">We also note that </w:t>
      </w:r>
      <w:r w:rsidR="007F5157">
        <w:t xml:space="preserve">the correlation matrices used in legacy TDL </w:t>
      </w:r>
      <w:r w:rsidR="00737ACD">
        <w:t>and derived under lambda/2 assumptions, impose</w:t>
      </w:r>
      <w:r w:rsidR="007F5157">
        <w:t xml:space="preserve"> certain </w:t>
      </w:r>
      <w:r w:rsidR="00CC0F29">
        <w:t xml:space="preserve">fixed </w:t>
      </w:r>
      <w:r w:rsidR="00737ACD">
        <w:t xml:space="preserve">angular spreads of the directive broadside channel formed with such </w:t>
      </w:r>
      <w:r w:rsidR="00CC0F29">
        <w:t>a correlation. Even using low correlation, imposes a “360 degrees assumption” on all bands it is used in.</w:t>
      </w:r>
      <w:r w:rsidR="0040553E">
        <w:tab/>
      </w:r>
      <w:r w:rsidR="0040553E">
        <w:br/>
        <w:t>If this frequency independence was not an issue for legacy systems, we don’t see a reason why this would change for Rel-20.</w:t>
      </w:r>
    </w:p>
    <w:p w14:paraId="3F99645D" w14:textId="77777777" w:rsidR="00880166" w:rsidRDefault="00880166" w:rsidP="00637FBA"/>
    <w:p w14:paraId="7636CD22" w14:textId="77777777" w:rsidR="00414BCF" w:rsidRDefault="00414BCF" w:rsidP="00637FBA"/>
    <w:p w14:paraId="042E68C9" w14:textId="77777777" w:rsidR="00381F95" w:rsidRPr="008F786B" w:rsidRDefault="00CD7492" w:rsidP="00936159">
      <w:pPr>
        <w:pStyle w:val="RAN4H1"/>
      </w:pPr>
      <w:bookmarkStart w:id="18" w:name="_Toc116995848"/>
      <w:r w:rsidRPr="008F786B">
        <w:t>Conclusion</w:t>
      </w:r>
      <w:bookmarkEnd w:id="18"/>
    </w:p>
    <w:p w14:paraId="0376AC7B" w14:textId="680152F2" w:rsidR="00381F95" w:rsidRDefault="00381F95" w:rsidP="00936159">
      <w:r w:rsidRPr="008F786B">
        <w:t>T</w:t>
      </w:r>
      <w:r w:rsidR="005B4801" w:rsidRPr="008F786B">
        <w:t xml:space="preserve">he following </w:t>
      </w:r>
      <w:r w:rsidR="00055B40">
        <w:t>o</w:t>
      </w:r>
      <w:r w:rsidR="005B4801" w:rsidRPr="008F786B">
        <w:t xml:space="preserve">bservations </w:t>
      </w:r>
      <w:r w:rsidR="008B0961" w:rsidRPr="008F786B">
        <w:t>and</w:t>
      </w:r>
      <w:r w:rsidR="005B4801" w:rsidRPr="008F786B">
        <w:t xml:space="preserve"> </w:t>
      </w:r>
      <w:r w:rsidR="00055B40">
        <w:t>p</w:t>
      </w:r>
      <w:r w:rsidR="005B4801" w:rsidRPr="008F786B">
        <w:t>roposals were made:</w:t>
      </w:r>
    </w:p>
    <w:p w14:paraId="6D4B1009" w14:textId="77777777" w:rsidR="00287B0A" w:rsidRDefault="00287B0A" w:rsidP="00287B0A"/>
    <w:p w14:paraId="6B18DF46" w14:textId="1366C75C" w:rsidR="00287B0A" w:rsidRDefault="00287B0A" w:rsidP="00287B0A">
      <w:r>
        <w:t>=== PMI</w:t>
      </w:r>
    </w:p>
    <w:p w14:paraId="516E433A" w14:textId="3F816DC3" w:rsidR="00287B0A" w:rsidRPr="00287B0A" w:rsidRDefault="00287B0A" w:rsidP="00287B0A">
      <w:r>
        <w:t xml:space="preserve">== </w:t>
      </w:r>
      <w:r w:rsidRPr="00287B0A">
        <w:t>PDSCH / Requirement configuration</w:t>
      </w:r>
    </w:p>
    <w:p w14:paraId="0DE1205E" w14:textId="77777777" w:rsidR="00287B0A" w:rsidRDefault="00287B0A" w:rsidP="00287B0A">
      <w:pPr>
        <w:pStyle w:val="RAN4proposal"/>
        <w:numPr>
          <w:ilvl w:val="0"/>
          <w:numId w:val="47"/>
        </w:numPr>
      </w:pPr>
      <w:r>
        <w:t xml:space="preserve">Re-use the TR 38.753 2CW configuration to define SU </w:t>
      </w:r>
      <w:r w:rsidRPr="00C33CE0">
        <w:t>8T8R 2CW</w:t>
      </w:r>
      <w:r>
        <w:t xml:space="preserve">/8-layer requirements. I.e., reuse configuration from </w:t>
      </w:r>
      <w:r w:rsidRPr="007874B2">
        <w:t>[R4-2508622</w:t>
      </w:r>
      <w:r>
        <w:t>], including rCDL-C1 with 10 Hz Doppler, and use random wideband type I precoding.</w:t>
      </w:r>
    </w:p>
    <w:p w14:paraId="6848CE99" w14:textId="77777777" w:rsidR="00287B0A" w:rsidRDefault="00287B0A" w:rsidP="00287B0A">
      <w:pPr>
        <w:pStyle w:val="RAN4proposal"/>
      </w:pPr>
      <w:r w:rsidRPr="00C618F4">
        <w:t>For PDSCH, no modification of</w:t>
      </w:r>
      <w:r>
        <w:t xml:space="preserve"> the</w:t>
      </w:r>
      <w:r w:rsidRPr="00C618F4">
        <w:t xml:space="preserve"> </w:t>
      </w:r>
      <w:proofErr w:type="spellStart"/>
      <w:r w:rsidRPr="00C618F4">
        <w:t>rCDL</w:t>
      </w:r>
      <w:proofErr w:type="spellEnd"/>
      <w:r w:rsidRPr="00C618F4">
        <w:t xml:space="preserve"> </w:t>
      </w:r>
      <w:r>
        <w:t xml:space="preserve">channel model framework </w:t>
      </w:r>
      <w:r w:rsidRPr="00C618F4">
        <w:t>is necessary</w:t>
      </w:r>
      <w:r>
        <w:t>. Updating the parameter table for the “C1” variant, following recent RAN1 angular changes for Uma, is straightforward from the table derivation framework in TR 38.753.</w:t>
      </w:r>
    </w:p>
    <w:p w14:paraId="38A99E38" w14:textId="4C2AA3A4" w:rsidR="00287B0A" w:rsidRDefault="00287B0A" w:rsidP="00936159"/>
    <w:p w14:paraId="19105134" w14:textId="77777777" w:rsidR="00287B0A" w:rsidRPr="00287B0A" w:rsidRDefault="00287B0A" w:rsidP="00287B0A">
      <w:r>
        <w:t xml:space="preserve">== PDSCH / </w:t>
      </w:r>
      <w:r w:rsidRPr="00287B0A">
        <w:t>Requirement definition</w:t>
      </w:r>
    </w:p>
    <w:p w14:paraId="3C6497BC" w14:textId="77777777" w:rsidR="00287B0A" w:rsidRDefault="00287B0A" w:rsidP="00287B0A">
      <w:pPr>
        <w:pStyle w:val="RAN4proposal"/>
      </w:pPr>
      <w:r>
        <w:t xml:space="preserve">Adopt the </w:t>
      </w:r>
      <w:r w:rsidRPr="00565190">
        <w:t xml:space="preserve">customary “SNR@70% </w:t>
      </w:r>
      <w:proofErr w:type="spellStart"/>
      <w:r w:rsidRPr="00565190">
        <w:t>relTPUT</w:t>
      </w:r>
      <w:proofErr w:type="spellEnd"/>
      <w:r w:rsidRPr="00565190">
        <w:t>” metric with fixed MCS for both CWs,</w:t>
      </w:r>
      <w:r>
        <w:t xml:space="preserve"> and extending the metric application to two codewords, by allowing two separate SNR operating points, i.e., one for each CW.</w:t>
      </w:r>
    </w:p>
    <w:p w14:paraId="09E95A80" w14:textId="2207FFD3" w:rsidR="00287B0A" w:rsidRDefault="00287B0A" w:rsidP="00936159"/>
    <w:p w14:paraId="7AB98E6C" w14:textId="5FDAD0C3" w:rsidR="00287B0A" w:rsidRPr="00287B0A" w:rsidRDefault="00287B0A" w:rsidP="00287B0A">
      <w:r>
        <w:t xml:space="preserve">== PDSCH / </w:t>
      </w:r>
      <w:r w:rsidRPr="00287B0A">
        <w:t>Optional requirements</w:t>
      </w:r>
    </w:p>
    <w:p w14:paraId="17C3EA77" w14:textId="77777777" w:rsidR="00287B0A" w:rsidRPr="00140F27" w:rsidRDefault="00287B0A" w:rsidP="00287B0A">
      <w:pPr>
        <w:pStyle w:val="RAN4proposal"/>
        <w:rPr>
          <w:lang w:val="en-US"/>
        </w:rPr>
      </w:pPr>
      <w:r>
        <w:rPr>
          <w:lang w:val="en-US"/>
        </w:rPr>
        <w:t>RAN4 to make SU PDSCH requirement</w:t>
      </w:r>
      <w:r w:rsidRPr="00140F27">
        <w:rPr>
          <w:lang w:val="en-US"/>
        </w:rPr>
        <w:t xml:space="preserve"> optional</w:t>
      </w:r>
      <w:r>
        <w:rPr>
          <w:lang w:val="en-US"/>
        </w:rPr>
        <w:t xml:space="preserve">, by following the simplified SU-MIMO 8Rx example, i.e., via </w:t>
      </w:r>
      <w:r w:rsidRPr="00140F27">
        <w:rPr>
          <w:lang w:val="en-US"/>
        </w:rPr>
        <w:t>optional UE capability</w:t>
      </w:r>
      <w:r>
        <w:rPr>
          <w:lang w:val="en-US"/>
        </w:rPr>
        <w:t xml:space="preserve"> “</w:t>
      </w:r>
      <w:r w:rsidRPr="00140F27">
        <w:rPr>
          <w:lang w:val="en-US"/>
        </w:rPr>
        <w:t>SCM compatible MIMO receiver</w:t>
      </w:r>
      <w:r>
        <w:rPr>
          <w:lang w:val="en-US"/>
        </w:rPr>
        <w:t>”</w:t>
      </w:r>
      <w:r w:rsidRPr="00140F27">
        <w:rPr>
          <w:lang w:val="en-US"/>
        </w:rPr>
        <w:t xml:space="preserve"> and corresponding applicability rules.</w:t>
      </w:r>
    </w:p>
    <w:p w14:paraId="116F9997" w14:textId="3B99C7EA" w:rsidR="00287B0A" w:rsidRDefault="00287B0A" w:rsidP="00936159"/>
    <w:p w14:paraId="68A4928C" w14:textId="19AAE7BF" w:rsidR="00287B0A" w:rsidRPr="00287B0A" w:rsidRDefault="00287B0A" w:rsidP="00287B0A">
      <w:r>
        <w:t xml:space="preserve">== PMI / </w:t>
      </w:r>
      <w:r w:rsidRPr="00287B0A">
        <w:t>Alignment reached</w:t>
      </w:r>
    </w:p>
    <w:p w14:paraId="6830F6C0" w14:textId="77777777" w:rsidR="00287B0A" w:rsidRDefault="00287B0A" w:rsidP="00287B0A">
      <w:pPr>
        <w:pStyle w:val="RAN4proposal"/>
      </w:pPr>
      <w:r>
        <w:t xml:space="preserve">RAN4 to agree alignment of </w:t>
      </w:r>
      <w:r w:rsidRPr="00A16BBE">
        <w:t xml:space="preserve">PMI performance </w:t>
      </w:r>
      <w:r>
        <w:t xml:space="preserve">results </w:t>
      </w:r>
      <w:r w:rsidRPr="00A16BBE">
        <w:t xml:space="preserve">with 4T4R and 8T4R </w:t>
      </w:r>
      <w:r>
        <w:t xml:space="preserve">given </w:t>
      </w:r>
      <w:proofErr w:type="spellStart"/>
      <w:r w:rsidRPr="00A16BBE">
        <w:t>eTypeII</w:t>
      </w:r>
      <w:proofErr w:type="spellEnd"/>
      <w:r w:rsidRPr="00A16BBE">
        <w:t xml:space="preserve"> precoding</w:t>
      </w:r>
      <w:r>
        <w:t>. Outlier removal to be applied to form requirements, if outliers are not aligned in second simulation results delivery round.</w:t>
      </w:r>
    </w:p>
    <w:p w14:paraId="3977181D" w14:textId="77777777" w:rsidR="00287B0A" w:rsidRPr="001F5FC8" w:rsidRDefault="00287B0A" w:rsidP="00287B0A">
      <w:pPr>
        <w:pStyle w:val="RAN4proposal"/>
      </w:pPr>
      <w:r>
        <w:t xml:space="preserve">RAN4 to define </w:t>
      </w:r>
      <w:r w:rsidRPr="001F5FC8">
        <w:t>PMI reporting</w:t>
      </w:r>
      <w:r>
        <w:t xml:space="preserve"> </w:t>
      </w:r>
      <w:r w:rsidRPr="007012BA">
        <w:t xml:space="preserve">performance </w:t>
      </w:r>
      <w:r>
        <w:t xml:space="preserve">requirements </w:t>
      </w:r>
      <w:r w:rsidRPr="007012BA">
        <w:t>with 4T4R and 8T4R</w:t>
      </w:r>
      <w:r>
        <w:t xml:space="preserve"> given</w:t>
      </w:r>
      <w:r w:rsidRPr="007012BA">
        <w:t xml:space="preserve"> </w:t>
      </w:r>
      <w:proofErr w:type="spellStart"/>
      <w:r w:rsidRPr="007012BA">
        <w:t>eTypeII</w:t>
      </w:r>
      <w:proofErr w:type="spellEnd"/>
      <w:r w:rsidRPr="007012BA">
        <w:t xml:space="preserve"> </w:t>
      </w:r>
      <w:r>
        <w:t xml:space="preserve">follow </w:t>
      </w:r>
      <w:r w:rsidRPr="007012BA">
        <w:t>precoding</w:t>
      </w:r>
      <w:r>
        <w:t xml:space="preserve"> re-using the configuration from the Rel-19 study, informatively summarised in </w:t>
      </w:r>
      <w:r w:rsidRPr="007874B2">
        <w:t>[R4-2508622</w:t>
      </w:r>
      <w:r>
        <w:t>].</w:t>
      </w:r>
    </w:p>
    <w:p w14:paraId="129A0F55" w14:textId="77777777" w:rsidR="00287B0A" w:rsidRDefault="00287B0A" w:rsidP="00287B0A">
      <w:pPr>
        <w:pStyle w:val="RAN4proposal"/>
      </w:pPr>
      <w:r>
        <w:t xml:space="preserve">RAN4 to define </w:t>
      </w:r>
      <w:r w:rsidRPr="001F5FC8">
        <w:t>PMI reporting</w:t>
      </w:r>
      <w:r>
        <w:t xml:space="preserve"> </w:t>
      </w:r>
      <w:r w:rsidRPr="007012BA">
        <w:t xml:space="preserve">performance </w:t>
      </w:r>
      <w:r>
        <w:t>requirements with the metric of SNR@70% follow PMI throughput.</w:t>
      </w:r>
    </w:p>
    <w:p w14:paraId="0B4A4749" w14:textId="7825463E" w:rsidR="00287B0A" w:rsidRDefault="00287B0A" w:rsidP="00936159"/>
    <w:p w14:paraId="503DA21D" w14:textId="77777777" w:rsidR="00877B7E" w:rsidRDefault="00877B7E" w:rsidP="00936159"/>
    <w:p w14:paraId="664A089E" w14:textId="1BB87D3D" w:rsidR="00287B0A" w:rsidRDefault="00287B0A" w:rsidP="00936159">
      <w:r>
        <w:lastRenderedPageBreak/>
        <w:t>=== PMI</w:t>
      </w:r>
    </w:p>
    <w:p w14:paraId="1BA9574D" w14:textId="790279F2" w:rsidR="00287B0A" w:rsidRPr="00287B0A" w:rsidRDefault="00287B0A" w:rsidP="00287B0A">
      <w:r>
        <w:t xml:space="preserve">== PMI / </w:t>
      </w:r>
      <w:r w:rsidRPr="00287B0A">
        <w:t xml:space="preserve">Direct reuse of </w:t>
      </w:r>
      <w:proofErr w:type="spellStart"/>
      <w:r w:rsidRPr="00287B0A">
        <w:t>rCDL</w:t>
      </w:r>
      <w:proofErr w:type="spellEnd"/>
    </w:p>
    <w:p w14:paraId="429994D6" w14:textId="77777777" w:rsidR="00287B0A" w:rsidRDefault="00287B0A" w:rsidP="00287B0A">
      <w:pPr>
        <w:pStyle w:val="RAN4proposal"/>
      </w:pPr>
      <w:r w:rsidRPr="00C618F4">
        <w:t xml:space="preserve">For </w:t>
      </w:r>
      <w:r>
        <w:t>PMI reporting</w:t>
      </w:r>
      <w:r w:rsidRPr="00C618F4">
        <w:t>, no modification of</w:t>
      </w:r>
      <w:r>
        <w:t xml:space="preserve"> the</w:t>
      </w:r>
      <w:r w:rsidRPr="00C618F4">
        <w:t xml:space="preserve"> </w:t>
      </w:r>
      <w:proofErr w:type="spellStart"/>
      <w:r w:rsidRPr="00C618F4">
        <w:t>rCDL</w:t>
      </w:r>
      <w:proofErr w:type="spellEnd"/>
      <w:r w:rsidRPr="00C618F4">
        <w:t xml:space="preserve"> </w:t>
      </w:r>
      <w:r>
        <w:t xml:space="preserve">channel model </w:t>
      </w:r>
      <w:r w:rsidRPr="00C618F4">
        <w:t>is necessary</w:t>
      </w:r>
      <w:r>
        <w:t>. Update of parameter for “C1” variant due to recent RAN1 angular spread changes for the UMa scenario is straightforward by following the table derivation framework in TR 38.753.</w:t>
      </w:r>
    </w:p>
    <w:p w14:paraId="32CFE291" w14:textId="7A225771" w:rsidR="00287B0A" w:rsidRPr="00287B0A" w:rsidRDefault="00287B0A" w:rsidP="00287B0A">
      <w:r>
        <w:t xml:space="preserve">== PMI / </w:t>
      </w:r>
      <w:r w:rsidRPr="00287B0A">
        <w:t xml:space="preserve">Direct reuse of </w:t>
      </w:r>
      <w:proofErr w:type="spellStart"/>
      <w:r w:rsidRPr="00287B0A">
        <w:t>rCDL</w:t>
      </w:r>
      <w:proofErr w:type="spellEnd"/>
      <w:r w:rsidRPr="00287B0A">
        <w:t xml:space="preserve"> </w:t>
      </w:r>
      <w:r>
        <w:t xml:space="preserve">/ </w:t>
      </w:r>
      <w:r w:rsidRPr="00287B0A">
        <w:t>PMI preference in SCMs</w:t>
      </w:r>
    </w:p>
    <w:p w14:paraId="539634EE" w14:textId="77777777" w:rsidR="00287B0A" w:rsidRDefault="00287B0A" w:rsidP="00287B0A">
      <w:pPr>
        <w:pStyle w:val="RAN4Observation"/>
        <w:numPr>
          <w:ilvl w:val="0"/>
          <w:numId w:val="48"/>
        </w:numPr>
      </w:pPr>
      <w:r w:rsidRPr="00594CB1">
        <w:t xml:space="preserve">It </w:t>
      </w:r>
      <w:r>
        <w:t>is the nature of a spatial channel model (SCM), that precoders and receivers that match the spatial preferences of the channel</w:t>
      </w:r>
      <w:r w:rsidRPr="00594CB1">
        <w:t xml:space="preserve"> perform better than those who do not.</w:t>
      </w:r>
    </w:p>
    <w:p w14:paraId="4152199A" w14:textId="513D7BD2" w:rsidR="00287B0A" w:rsidRPr="00287B0A" w:rsidRDefault="00287B0A" w:rsidP="00287B0A">
      <w:pPr>
        <w:pStyle w:val="RAN4observation0"/>
      </w:pPr>
      <w:r>
        <w:t xml:space="preserve">If </w:t>
      </w:r>
      <w:r w:rsidRPr="00D37883">
        <w:t>random, but partially predictable, time-wise evolution of the spatial characteristics of a SCM</w:t>
      </w:r>
      <w:r>
        <w:t xml:space="preserve"> is needed, this can be achieved via, .e.g., the direct </w:t>
      </w:r>
      <w:r w:rsidRPr="00D37883">
        <w:t xml:space="preserve">application of the legacy </w:t>
      </w:r>
      <w:proofErr w:type="spellStart"/>
      <w:r w:rsidRPr="00D37883">
        <w:t>beamsteering</w:t>
      </w:r>
      <w:proofErr w:type="spellEnd"/>
      <w:r w:rsidRPr="00D37883">
        <w:t xml:space="preserve"> framework, or via </w:t>
      </w:r>
      <w:proofErr w:type="spellStart"/>
      <w:r w:rsidRPr="00D37883">
        <w:t>mu_desired</w:t>
      </w:r>
      <w:proofErr w:type="spellEnd"/>
      <w:r w:rsidRPr="00D37883">
        <w:t xml:space="preserve"> </w:t>
      </w:r>
      <w:r>
        <w:t xml:space="preserve">CDL </w:t>
      </w:r>
      <w:r w:rsidRPr="00D37883">
        <w:t>table evolution, or via direct DoA/DoD angle evolution</w:t>
      </w:r>
      <w:r>
        <w:t>.</w:t>
      </w:r>
    </w:p>
    <w:p w14:paraId="4B4B27E1" w14:textId="77777777" w:rsidR="00287B0A" w:rsidRDefault="00287B0A" w:rsidP="00287B0A">
      <w:pPr>
        <w:pStyle w:val="RAN4observation0"/>
      </w:pPr>
      <w:r w:rsidRPr="00382BB0">
        <w:t xml:space="preserve">The legacy </w:t>
      </w:r>
      <w:proofErr w:type="spellStart"/>
      <w:r w:rsidRPr="00382BB0">
        <w:t>beamsteering</w:t>
      </w:r>
      <w:proofErr w:type="spellEnd"/>
      <w:r w:rsidRPr="00382BB0">
        <w:t xml:space="preserve"> framework rotates the effective precoder selected by the PMI. This rotation</w:t>
      </w:r>
      <w:r>
        <w:t xml:space="preserve"> of </w:t>
      </w:r>
      <w:r w:rsidRPr="00382BB0">
        <w:t xml:space="preserve"> the selected PMI to precoder mapping is done in RE-domain directly on top of the precoder formulation and thus independent of the chosen propagation environment</w:t>
      </w:r>
      <w:r>
        <w:t>. This low effort approach is sufficient, if PMI selection distributions are to be evolving over time.</w:t>
      </w:r>
    </w:p>
    <w:p w14:paraId="4E370E69" w14:textId="77777777" w:rsidR="00287B0A" w:rsidRDefault="00287B0A" w:rsidP="00287B0A">
      <w:pPr>
        <w:pStyle w:val="RAN4proposal"/>
      </w:pPr>
      <w:r w:rsidRPr="00F44372">
        <w:t xml:space="preserve">PMI reporting requirements from this SU SCM objective do not need to </w:t>
      </w:r>
      <w:r>
        <w:t>consider</w:t>
      </w:r>
      <w:r w:rsidRPr="00F44372">
        <w:t xml:space="preserve"> time-wise evolution of the spatial characteristics of a SCM</w:t>
      </w:r>
      <w:r>
        <w:t>.</w:t>
      </w:r>
    </w:p>
    <w:p w14:paraId="25D7C763" w14:textId="7E17E07C" w:rsidR="00287B0A" w:rsidRPr="00287B0A" w:rsidRDefault="00287B0A" w:rsidP="00287B0A">
      <w:r w:rsidRPr="00287B0A">
        <w:t xml:space="preserve">== PMI / Direct reuse of </w:t>
      </w:r>
      <w:proofErr w:type="spellStart"/>
      <w:r w:rsidRPr="00287B0A">
        <w:t>rCDL</w:t>
      </w:r>
      <w:proofErr w:type="spellEnd"/>
      <w:r>
        <w:t xml:space="preserve"> / </w:t>
      </w:r>
      <w:r w:rsidRPr="00287B0A">
        <w:t>Frequency dependency of angular spreads</w:t>
      </w:r>
    </w:p>
    <w:p w14:paraId="66F3E92E" w14:textId="77777777" w:rsidR="00287B0A" w:rsidRDefault="00287B0A" w:rsidP="00287B0A">
      <w:pPr>
        <w:pStyle w:val="RAN4proposal"/>
      </w:pPr>
      <w:r>
        <w:t xml:space="preserve">No need to deviate from the 5GNR approach of using </w:t>
      </w:r>
      <w:r w:rsidRPr="00413B30">
        <w:t>single set of requirements for all bands</w:t>
      </w:r>
      <w:r>
        <w:t xml:space="preserve"> per frequency range. The </w:t>
      </w:r>
      <w:r w:rsidRPr="00E972ED">
        <w:t>implementation of the receiver or CSI selection algorithm does not change on a per band basis</w:t>
      </w:r>
      <w:r>
        <w:t>.</w:t>
      </w:r>
    </w:p>
    <w:p w14:paraId="45EAE658" w14:textId="4A86F4EC" w:rsidR="00287B0A" w:rsidRDefault="00287B0A" w:rsidP="00936159"/>
    <w:p w14:paraId="4FCDAE83" w14:textId="77777777" w:rsidR="00287B0A" w:rsidRDefault="00287B0A" w:rsidP="00936159"/>
    <w:p w14:paraId="3EAAC3EC" w14:textId="77777777" w:rsidR="003B659E" w:rsidRPr="001F29F1" w:rsidRDefault="003B659E" w:rsidP="0060543D">
      <w:pPr>
        <w:pStyle w:val="RAN4H1"/>
        <w:numPr>
          <w:ilvl w:val="0"/>
          <w:numId w:val="0"/>
        </w:numPr>
        <w:ind w:left="360" w:hanging="360"/>
      </w:pPr>
      <w:bookmarkStart w:id="19" w:name="_Toc116995849"/>
      <w:r w:rsidRPr="001F29F1">
        <w:t>References</w:t>
      </w:r>
      <w:bookmarkEnd w:id="19"/>
    </w:p>
    <w:p w14:paraId="64A1C8AE" w14:textId="7DD6830C" w:rsidR="00E82B94" w:rsidRDefault="001F29F1" w:rsidP="00D66188">
      <w:pPr>
        <w:pStyle w:val="ListParagraph"/>
        <w:numPr>
          <w:ilvl w:val="0"/>
          <w:numId w:val="21"/>
        </w:numPr>
        <w:ind w:right="-22"/>
      </w:pPr>
      <w:bookmarkStart w:id="20" w:name="_Ref209633809"/>
      <w:r w:rsidRPr="001F29F1">
        <w:t>RP-252957</w:t>
      </w:r>
      <w:r w:rsidR="003116B0">
        <w:t>,</w:t>
      </w:r>
      <w:r w:rsidRPr="001F29F1">
        <w:t xml:space="preserve"> WID: NR demodulation performance: Phase 6</w:t>
      </w:r>
      <w:r w:rsidR="003B625A">
        <w:t>, RAN#109, September 2025</w:t>
      </w:r>
      <w:bookmarkEnd w:id="20"/>
      <w:r w:rsidR="00F063AC">
        <w:t>.</w:t>
      </w:r>
    </w:p>
    <w:p w14:paraId="725B36F3" w14:textId="6339201F" w:rsidR="007874B2" w:rsidRPr="007874B2" w:rsidRDefault="007874B2" w:rsidP="007874B2">
      <w:pPr>
        <w:pStyle w:val="ListParagraph"/>
        <w:numPr>
          <w:ilvl w:val="0"/>
          <w:numId w:val="21"/>
        </w:numPr>
        <w:rPr>
          <w:lang w:val="en-US"/>
        </w:rPr>
      </w:pPr>
      <w:bookmarkStart w:id="21" w:name="_Ref209977423"/>
      <w:r w:rsidRPr="007874B2">
        <w:rPr>
          <w:lang w:val="en-US"/>
        </w:rPr>
        <w:t xml:space="preserve">R4-2508622, Simulation assumptions for SCM, Huawei, </w:t>
      </w:r>
      <w:proofErr w:type="spellStart"/>
      <w:r w:rsidRPr="007874B2">
        <w:rPr>
          <w:lang w:val="en-US"/>
        </w:rPr>
        <w:t>HiSilicon</w:t>
      </w:r>
      <w:proofErr w:type="spellEnd"/>
      <w:r w:rsidRPr="007874B2">
        <w:rPr>
          <w:lang w:val="en-US"/>
        </w:rPr>
        <w:t>, MediaTek, RAN4#115.</w:t>
      </w:r>
      <w:bookmarkEnd w:id="21"/>
    </w:p>
    <w:p w14:paraId="227561B5" w14:textId="676B6B8C" w:rsidR="003B625A" w:rsidRDefault="003116B0" w:rsidP="003B625A">
      <w:pPr>
        <w:pStyle w:val="ListParagraph"/>
        <w:numPr>
          <w:ilvl w:val="0"/>
          <w:numId w:val="21"/>
        </w:numPr>
        <w:rPr>
          <w:lang w:val="en-US"/>
        </w:rPr>
      </w:pPr>
      <w:bookmarkStart w:id="22" w:name="_Ref210401105"/>
      <w:r w:rsidRPr="003116B0">
        <w:rPr>
          <w:lang w:val="en-US"/>
        </w:rPr>
        <w:t>R4-2509413</w:t>
      </w:r>
      <w:r>
        <w:rPr>
          <w:lang w:val="en-US"/>
        </w:rPr>
        <w:t xml:space="preserve">, </w:t>
      </w:r>
      <w:r w:rsidR="00183A86" w:rsidRPr="00183A86">
        <w:rPr>
          <w:lang w:val="en-US"/>
        </w:rPr>
        <w:t>Results collection table for NR SCM</w:t>
      </w:r>
      <w:r w:rsidR="00183A86">
        <w:rPr>
          <w:lang w:val="en-US"/>
        </w:rPr>
        <w:t>, BT plc, RAN4#116.</w:t>
      </w:r>
      <w:bookmarkEnd w:id="22"/>
    </w:p>
    <w:p w14:paraId="2D9C9EF1" w14:textId="77777777" w:rsidR="00E43BF9" w:rsidRDefault="00E43BF9" w:rsidP="00E43BF9">
      <w:pPr>
        <w:ind w:right="-22"/>
      </w:pPr>
    </w:p>
    <w:sectPr w:rsidR="00E43B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819A" w14:textId="77777777" w:rsidR="003F58DD" w:rsidRDefault="003F58DD" w:rsidP="00001C9B">
      <w:pPr>
        <w:spacing w:after="0" w:line="240" w:lineRule="auto"/>
      </w:pPr>
      <w:r>
        <w:separator/>
      </w:r>
    </w:p>
  </w:endnote>
  <w:endnote w:type="continuationSeparator" w:id="0">
    <w:p w14:paraId="2CF5DB8B" w14:textId="77777777" w:rsidR="003F58DD" w:rsidRDefault="003F58DD"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130EF" w14:textId="77777777" w:rsidR="003F58DD" w:rsidRDefault="003F58DD" w:rsidP="00001C9B">
      <w:pPr>
        <w:spacing w:after="0" w:line="240" w:lineRule="auto"/>
      </w:pPr>
      <w:r>
        <w:separator/>
      </w:r>
    </w:p>
  </w:footnote>
  <w:footnote w:type="continuationSeparator" w:id="0">
    <w:p w14:paraId="4E23B42D" w14:textId="77777777" w:rsidR="003F58DD" w:rsidRDefault="003F58DD"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812A8"/>
    <w:multiLevelType w:val="hybridMultilevel"/>
    <w:tmpl w:val="51685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5">
      <w:start w:val="1"/>
      <w:numFmt w:val="bullet"/>
      <w:lvlText w:val=""/>
      <w:lvlJc w:val="left"/>
      <w:pPr>
        <w:ind w:left="216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3A237E5E"/>
    <w:multiLevelType w:val="hybridMultilevel"/>
    <w:tmpl w:val="6562F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C37C8"/>
    <w:multiLevelType w:val="hybridMultilevel"/>
    <w:tmpl w:val="F8E659E6"/>
    <w:lvl w:ilvl="0" w:tplc="04090003">
      <w:start w:val="1"/>
      <w:numFmt w:val="bullet"/>
      <w:lvlText w:val="o"/>
      <w:lvlJc w:val="left"/>
      <w:pPr>
        <w:ind w:left="1496"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CA01F4"/>
    <w:multiLevelType w:val="hybridMultilevel"/>
    <w:tmpl w:val="311C5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E04FF7"/>
    <w:multiLevelType w:val="hybridMultilevel"/>
    <w:tmpl w:val="7FFEC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974ED2"/>
    <w:multiLevelType w:val="hybridMultilevel"/>
    <w:tmpl w:val="44F00C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6B5F87"/>
    <w:multiLevelType w:val="hybridMultilevel"/>
    <w:tmpl w:val="B4C68D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3C4D9A"/>
    <w:multiLevelType w:val="hybridMultilevel"/>
    <w:tmpl w:val="C976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878AD"/>
    <w:multiLevelType w:val="hybridMultilevel"/>
    <w:tmpl w:val="FE3850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3D61B4"/>
    <w:multiLevelType w:val="hybridMultilevel"/>
    <w:tmpl w:val="CA4654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E25356D"/>
    <w:multiLevelType w:val="hybridMultilevel"/>
    <w:tmpl w:val="B5B43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66945348">
    <w:abstractNumId w:val="2"/>
  </w:num>
  <w:num w:numId="2" w16cid:durableId="1469392472">
    <w:abstractNumId w:val="8"/>
  </w:num>
  <w:num w:numId="3" w16cid:durableId="1792749823">
    <w:abstractNumId w:val="16"/>
  </w:num>
  <w:num w:numId="4" w16cid:durableId="517735681">
    <w:abstractNumId w:val="7"/>
  </w:num>
  <w:num w:numId="5" w16cid:durableId="1142041724">
    <w:abstractNumId w:val="22"/>
  </w:num>
  <w:num w:numId="6" w16cid:durableId="80681869">
    <w:abstractNumId w:val="13"/>
  </w:num>
  <w:num w:numId="7" w16cid:durableId="1566528953">
    <w:abstractNumId w:val="15"/>
  </w:num>
  <w:num w:numId="8" w16cid:durableId="809788981">
    <w:abstractNumId w:val="15"/>
    <w:lvlOverride w:ilvl="0">
      <w:startOverride w:val="1"/>
    </w:lvlOverride>
  </w:num>
  <w:num w:numId="9" w16cid:durableId="1398822153">
    <w:abstractNumId w:val="15"/>
    <w:lvlOverride w:ilvl="0">
      <w:startOverride w:val="1"/>
    </w:lvlOverride>
  </w:num>
  <w:num w:numId="10" w16cid:durableId="1825466284">
    <w:abstractNumId w:val="15"/>
    <w:lvlOverride w:ilvl="0">
      <w:startOverride w:val="1"/>
    </w:lvlOverride>
  </w:num>
  <w:num w:numId="11" w16cid:durableId="1446922321">
    <w:abstractNumId w:val="13"/>
    <w:lvlOverride w:ilvl="0">
      <w:startOverride w:val="1"/>
    </w:lvlOverride>
  </w:num>
  <w:num w:numId="12" w16cid:durableId="122584543">
    <w:abstractNumId w:val="15"/>
    <w:lvlOverride w:ilvl="0">
      <w:startOverride w:val="1"/>
    </w:lvlOverride>
  </w:num>
  <w:num w:numId="13" w16cid:durableId="818807267">
    <w:abstractNumId w:val="13"/>
    <w:lvlOverride w:ilvl="0">
      <w:startOverride w:val="1"/>
    </w:lvlOverride>
  </w:num>
  <w:num w:numId="14" w16cid:durableId="883829348">
    <w:abstractNumId w:val="15"/>
    <w:lvlOverride w:ilvl="0">
      <w:startOverride w:val="1"/>
    </w:lvlOverride>
  </w:num>
  <w:num w:numId="15" w16cid:durableId="438372887">
    <w:abstractNumId w:val="27"/>
  </w:num>
  <w:num w:numId="16" w16cid:durableId="516113510">
    <w:abstractNumId w:val="6"/>
  </w:num>
  <w:num w:numId="17" w16cid:durableId="1456096507">
    <w:abstractNumId w:val="21"/>
  </w:num>
  <w:num w:numId="18" w16cid:durableId="1397970374">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2"/>
  </w:num>
  <w:num w:numId="21" w16cid:durableId="1659071369">
    <w:abstractNumId w:val="20"/>
  </w:num>
  <w:num w:numId="22" w16cid:durableId="1938362445">
    <w:abstractNumId w:val="13"/>
    <w:lvlOverride w:ilvl="0">
      <w:startOverride w:val="1"/>
    </w:lvlOverride>
  </w:num>
  <w:num w:numId="23" w16cid:durableId="913515990">
    <w:abstractNumId w:val="15"/>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140414542">
    <w:abstractNumId w:val="30"/>
  </w:num>
  <w:num w:numId="28" w16cid:durableId="2095668156">
    <w:abstractNumId w:val="4"/>
  </w:num>
  <w:num w:numId="29" w16cid:durableId="20710309">
    <w:abstractNumId w:val="25"/>
  </w:num>
  <w:num w:numId="30" w16cid:durableId="1455707925">
    <w:abstractNumId w:val="5"/>
  </w:num>
  <w:num w:numId="31" w16cid:durableId="665087933">
    <w:abstractNumId w:val="28"/>
  </w:num>
  <w:num w:numId="32" w16cid:durableId="1823308536">
    <w:abstractNumId w:val="11"/>
  </w:num>
  <w:num w:numId="33" w16cid:durableId="718823838">
    <w:abstractNumId w:val="10"/>
  </w:num>
  <w:num w:numId="34" w16cid:durableId="1429618240">
    <w:abstractNumId w:val="9"/>
  </w:num>
  <w:num w:numId="35" w16cid:durableId="1622876776">
    <w:abstractNumId w:val="19"/>
  </w:num>
  <w:num w:numId="36" w16cid:durableId="772819150">
    <w:abstractNumId w:val="18"/>
  </w:num>
  <w:num w:numId="37" w16cid:durableId="729350590">
    <w:abstractNumId w:val="26"/>
  </w:num>
  <w:num w:numId="38" w16cid:durableId="1249540884">
    <w:abstractNumId w:val="31"/>
  </w:num>
  <w:num w:numId="39" w16cid:durableId="1442530831">
    <w:abstractNumId w:val="29"/>
  </w:num>
  <w:num w:numId="40" w16cid:durableId="637880116">
    <w:abstractNumId w:val="14"/>
  </w:num>
  <w:num w:numId="41" w16cid:durableId="215165250">
    <w:abstractNumId w:val="0"/>
  </w:num>
  <w:num w:numId="42" w16cid:durableId="2115516593">
    <w:abstractNumId w:val="19"/>
  </w:num>
  <w:num w:numId="43" w16cid:durableId="98108778">
    <w:abstractNumId w:val="32"/>
  </w:num>
  <w:num w:numId="44" w16cid:durableId="193227638">
    <w:abstractNumId w:val="23"/>
  </w:num>
  <w:num w:numId="45" w16cid:durableId="365447501">
    <w:abstractNumId w:val="17"/>
  </w:num>
  <w:num w:numId="46" w16cid:durableId="261573415">
    <w:abstractNumId w:val="24"/>
  </w:num>
  <w:num w:numId="47" w16cid:durableId="791292455">
    <w:abstractNumId w:val="15"/>
    <w:lvlOverride w:ilvl="0">
      <w:startOverride w:val="1"/>
    </w:lvlOverride>
  </w:num>
  <w:num w:numId="48" w16cid:durableId="967442763">
    <w:abstractNumId w:val="1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8006D"/>
    <w:rsid w:val="00001C9B"/>
    <w:rsid w:val="000038F3"/>
    <w:rsid w:val="000040DC"/>
    <w:rsid w:val="00011784"/>
    <w:rsid w:val="000151EF"/>
    <w:rsid w:val="000239F5"/>
    <w:rsid w:val="00023CBF"/>
    <w:rsid w:val="00030527"/>
    <w:rsid w:val="0003417E"/>
    <w:rsid w:val="000440BB"/>
    <w:rsid w:val="00044486"/>
    <w:rsid w:val="000523B5"/>
    <w:rsid w:val="00055B40"/>
    <w:rsid w:val="00061256"/>
    <w:rsid w:val="00065F4D"/>
    <w:rsid w:val="00070CFC"/>
    <w:rsid w:val="00072CCA"/>
    <w:rsid w:val="0007601C"/>
    <w:rsid w:val="00081544"/>
    <w:rsid w:val="00082672"/>
    <w:rsid w:val="0008612A"/>
    <w:rsid w:val="00090E18"/>
    <w:rsid w:val="000A10B0"/>
    <w:rsid w:val="000A10BC"/>
    <w:rsid w:val="000A136B"/>
    <w:rsid w:val="000A2D3D"/>
    <w:rsid w:val="000A7F53"/>
    <w:rsid w:val="000B0056"/>
    <w:rsid w:val="000B0F5B"/>
    <w:rsid w:val="000B744C"/>
    <w:rsid w:val="000C3C7B"/>
    <w:rsid w:val="000C7407"/>
    <w:rsid w:val="000D0F93"/>
    <w:rsid w:val="000D377B"/>
    <w:rsid w:val="000E04C5"/>
    <w:rsid w:val="000E3C8F"/>
    <w:rsid w:val="000E46D0"/>
    <w:rsid w:val="000F13EA"/>
    <w:rsid w:val="000F38F1"/>
    <w:rsid w:val="0010343A"/>
    <w:rsid w:val="00106416"/>
    <w:rsid w:val="00110481"/>
    <w:rsid w:val="001127C9"/>
    <w:rsid w:val="00114498"/>
    <w:rsid w:val="00114DEE"/>
    <w:rsid w:val="00115B88"/>
    <w:rsid w:val="00123924"/>
    <w:rsid w:val="001243F8"/>
    <w:rsid w:val="00131280"/>
    <w:rsid w:val="00132F6A"/>
    <w:rsid w:val="00133913"/>
    <w:rsid w:val="00140221"/>
    <w:rsid w:val="00140F27"/>
    <w:rsid w:val="0014711B"/>
    <w:rsid w:val="00155C2B"/>
    <w:rsid w:val="00161913"/>
    <w:rsid w:val="001642FC"/>
    <w:rsid w:val="0016496B"/>
    <w:rsid w:val="001743E2"/>
    <w:rsid w:val="001745F8"/>
    <w:rsid w:val="00181651"/>
    <w:rsid w:val="00182687"/>
    <w:rsid w:val="001838CF"/>
    <w:rsid w:val="00183A86"/>
    <w:rsid w:val="00186094"/>
    <w:rsid w:val="001868EE"/>
    <w:rsid w:val="00194AEC"/>
    <w:rsid w:val="001A3BA4"/>
    <w:rsid w:val="001A6D1F"/>
    <w:rsid w:val="001A735C"/>
    <w:rsid w:val="001B0242"/>
    <w:rsid w:val="001B0A44"/>
    <w:rsid w:val="001B1EA8"/>
    <w:rsid w:val="001B229F"/>
    <w:rsid w:val="001B38DC"/>
    <w:rsid w:val="001C6FE4"/>
    <w:rsid w:val="001E30F6"/>
    <w:rsid w:val="001F29F1"/>
    <w:rsid w:val="001F4961"/>
    <w:rsid w:val="001F4DE1"/>
    <w:rsid w:val="001F5FC8"/>
    <w:rsid w:val="00200B7C"/>
    <w:rsid w:val="00212D21"/>
    <w:rsid w:val="002143D6"/>
    <w:rsid w:val="00216379"/>
    <w:rsid w:val="00217389"/>
    <w:rsid w:val="00217EE5"/>
    <w:rsid w:val="00220794"/>
    <w:rsid w:val="00225720"/>
    <w:rsid w:val="00230CFA"/>
    <w:rsid w:val="0023559D"/>
    <w:rsid w:val="00235626"/>
    <w:rsid w:val="00235F5C"/>
    <w:rsid w:val="002372F6"/>
    <w:rsid w:val="00237F24"/>
    <w:rsid w:val="0024235F"/>
    <w:rsid w:val="002433E2"/>
    <w:rsid w:val="00251AB0"/>
    <w:rsid w:val="00257FA3"/>
    <w:rsid w:val="00266E84"/>
    <w:rsid w:val="00277B56"/>
    <w:rsid w:val="002826F8"/>
    <w:rsid w:val="00282A74"/>
    <w:rsid w:val="002849D4"/>
    <w:rsid w:val="00285C31"/>
    <w:rsid w:val="00287B0A"/>
    <w:rsid w:val="00291E9D"/>
    <w:rsid w:val="00295E70"/>
    <w:rsid w:val="002A1402"/>
    <w:rsid w:val="002A19F5"/>
    <w:rsid w:val="002A3004"/>
    <w:rsid w:val="002A5443"/>
    <w:rsid w:val="002A5D5F"/>
    <w:rsid w:val="002A7D7F"/>
    <w:rsid w:val="002B4922"/>
    <w:rsid w:val="002B69F3"/>
    <w:rsid w:val="002B7240"/>
    <w:rsid w:val="002C074D"/>
    <w:rsid w:val="002C22C3"/>
    <w:rsid w:val="002C2D19"/>
    <w:rsid w:val="002C70DD"/>
    <w:rsid w:val="002D0978"/>
    <w:rsid w:val="002D10FA"/>
    <w:rsid w:val="002D4C55"/>
    <w:rsid w:val="002E16E2"/>
    <w:rsid w:val="002E17BB"/>
    <w:rsid w:val="002E6DED"/>
    <w:rsid w:val="002E7261"/>
    <w:rsid w:val="002F6FC6"/>
    <w:rsid w:val="00300956"/>
    <w:rsid w:val="00302591"/>
    <w:rsid w:val="00307D77"/>
    <w:rsid w:val="00307EE8"/>
    <w:rsid w:val="003116B0"/>
    <w:rsid w:val="00314F31"/>
    <w:rsid w:val="00317187"/>
    <w:rsid w:val="003212F3"/>
    <w:rsid w:val="003214A7"/>
    <w:rsid w:val="00322632"/>
    <w:rsid w:val="0032499A"/>
    <w:rsid w:val="00332374"/>
    <w:rsid w:val="003341F7"/>
    <w:rsid w:val="00336D10"/>
    <w:rsid w:val="00341098"/>
    <w:rsid w:val="00347FEC"/>
    <w:rsid w:val="003509DF"/>
    <w:rsid w:val="00356F45"/>
    <w:rsid w:val="00360682"/>
    <w:rsid w:val="00360BE4"/>
    <w:rsid w:val="00366B74"/>
    <w:rsid w:val="0036717A"/>
    <w:rsid w:val="003774C0"/>
    <w:rsid w:val="0038006D"/>
    <w:rsid w:val="00381F95"/>
    <w:rsid w:val="00382BB0"/>
    <w:rsid w:val="003A132C"/>
    <w:rsid w:val="003A5C31"/>
    <w:rsid w:val="003A710A"/>
    <w:rsid w:val="003B03F7"/>
    <w:rsid w:val="003B4307"/>
    <w:rsid w:val="003B625A"/>
    <w:rsid w:val="003B659E"/>
    <w:rsid w:val="003C275E"/>
    <w:rsid w:val="003C4FDE"/>
    <w:rsid w:val="003C58C7"/>
    <w:rsid w:val="003D0B3D"/>
    <w:rsid w:val="003D39D1"/>
    <w:rsid w:val="003D4907"/>
    <w:rsid w:val="003D494B"/>
    <w:rsid w:val="003D616D"/>
    <w:rsid w:val="003E0F30"/>
    <w:rsid w:val="003E15F3"/>
    <w:rsid w:val="003E58DF"/>
    <w:rsid w:val="003F3F18"/>
    <w:rsid w:val="003F58DD"/>
    <w:rsid w:val="003F7007"/>
    <w:rsid w:val="003F7B31"/>
    <w:rsid w:val="00402001"/>
    <w:rsid w:val="0040309F"/>
    <w:rsid w:val="00404C4C"/>
    <w:rsid w:val="0040553E"/>
    <w:rsid w:val="00407BDE"/>
    <w:rsid w:val="004109CB"/>
    <w:rsid w:val="00411F3F"/>
    <w:rsid w:val="00412F53"/>
    <w:rsid w:val="00413B30"/>
    <w:rsid w:val="0041423F"/>
    <w:rsid w:val="00414BCF"/>
    <w:rsid w:val="00414F81"/>
    <w:rsid w:val="00424876"/>
    <w:rsid w:val="00426B9A"/>
    <w:rsid w:val="004329BA"/>
    <w:rsid w:val="004359B8"/>
    <w:rsid w:val="00436A0F"/>
    <w:rsid w:val="00437150"/>
    <w:rsid w:val="0043750A"/>
    <w:rsid w:val="0044474E"/>
    <w:rsid w:val="00447577"/>
    <w:rsid w:val="00456BA2"/>
    <w:rsid w:val="00465093"/>
    <w:rsid w:val="004712D0"/>
    <w:rsid w:val="004732E9"/>
    <w:rsid w:val="004854BB"/>
    <w:rsid w:val="004943E1"/>
    <w:rsid w:val="00494493"/>
    <w:rsid w:val="00494504"/>
    <w:rsid w:val="00496606"/>
    <w:rsid w:val="004A0601"/>
    <w:rsid w:val="004A0918"/>
    <w:rsid w:val="004A1A6D"/>
    <w:rsid w:val="004A50B8"/>
    <w:rsid w:val="004A7598"/>
    <w:rsid w:val="004B7034"/>
    <w:rsid w:val="004C6E4B"/>
    <w:rsid w:val="004E0F18"/>
    <w:rsid w:val="004E2E11"/>
    <w:rsid w:val="004E3001"/>
    <w:rsid w:val="004E5E66"/>
    <w:rsid w:val="004E7ADB"/>
    <w:rsid w:val="004E7B96"/>
    <w:rsid w:val="004F2B18"/>
    <w:rsid w:val="004F3265"/>
    <w:rsid w:val="004F57C5"/>
    <w:rsid w:val="00503B4D"/>
    <w:rsid w:val="00504EE9"/>
    <w:rsid w:val="0050600C"/>
    <w:rsid w:val="0050649F"/>
    <w:rsid w:val="00507B43"/>
    <w:rsid w:val="0051232A"/>
    <w:rsid w:val="00514E4F"/>
    <w:rsid w:val="00521576"/>
    <w:rsid w:val="00521F9B"/>
    <w:rsid w:val="005250E6"/>
    <w:rsid w:val="00525CD8"/>
    <w:rsid w:val="00531E82"/>
    <w:rsid w:val="00532F86"/>
    <w:rsid w:val="00537038"/>
    <w:rsid w:val="00542D23"/>
    <w:rsid w:val="0054442C"/>
    <w:rsid w:val="00545E53"/>
    <w:rsid w:val="0054689A"/>
    <w:rsid w:val="00550285"/>
    <w:rsid w:val="00553A57"/>
    <w:rsid w:val="0055631C"/>
    <w:rsid w:val="005604A0"/>
    <w:rsid w:val="00561170"/>
    <w:rsid w:val="00562492"/>
    <w:rsid w:val="005624E0"/>
    <w:rsid w:val="00565190"/>
    <w:rsid w:val="005651CC"/>
    <w:rsid w:val="005711E5"/>
    <w:rsid w:val="00572A20"/>
    <w:rsid w:val="00581618"/>
    <w:rsid w:val="005836F8"/>
    <w:rsid w:val="0059075F"/>
    <w:rsid w:val="005918FA"/>
    <w:rsid w:val="00592A86"/>
    <w:rsid w:val="00594CB1"/>
    <w:rsid w:val="00595BB5"/>
    <w:rsid w:val="005970EF"/>
    <w:rsid w:val="005A0843"/>
    <w:rsid w:val="005A42A5"/>
    <w:rsid w:val="005A6475"/>
    <w:rsid w:val="005B09A7"/>
    <w:rsid w:val="005B3029"/>
    <w:rsid w:val="005B4801"/>
    <w:rsid w:val="005B6422"/>
    <w:rsid w:val="005B6584"/>
    <w:rsid w:val="005C2269"/>
    <w:rsid w:val="005C23A4"/>
    <w:rsid w:val="005C7EFA"/>
    <w:rsid w:val="005D1187"/>
    <w:rsid w:val="005D1CDF"/>
    <w:rsid w:val="005D2BB7"/>
    <w:rsid w:val="005D4DAD"/>
    <w:rsid w:val="005D51EA"/>
    <w:rsid w:val="005D6FFE"/>
    <w:rsid w:val="005D7366"/>
    <w:rsid w:val="005E49A2"/>
    <w:rsid w:val="005E5735"/>
    <w:rsid w:val="005E61A8"/>
    <w:rsid w:val="005F332F"/>
    <w:rsid w:val="005F63E4"/>
    <w:rsid w:val="005F6419"/>
    <w:rsid w:val="005F7036"/>
    <w:rsid w:val="00600995"/>
    <w:rsid w:val="0060301D"/>
    <w:rsid w:val="0060543D"/>
    <w:rsid w:val="00610383"/>
    <w:rsid w:val="006104DD"/>
    <w:rsid w:val="006116D2"/>
    <w:rsid w:val="006130B5"/>
    <w:rsid w:val="00614DD8"/>
    <w:rsid w:val="00617400"/>
    <w:rsid w:val="0062196C"/>
    <w:rsid w:val="00622023"/>
    <w:rsid w:val="0062350B"/>
    <w:rsid w:val="00632D29"/>
    <w:rsid w:val="0063314C"/>
    <w:rsid w:val="00633B10"/>
    <w:rsid w:val="00637FBA"/>
    <w:rsid w:val="0064171D"/>
    <w:rsid w:val="00645CFD"/>
    <w:rsid w:val="00650D03"/>
    <w:rsid w:val="00655AC3"/>
    <w:rsid w:val="00655EAB"/>
    <w:rsid w:val="00663ED6"/>
    <w:rsid w:val="00664950"/>
    <w:rsid w:val="00667182"/>
    <w:rsid w:val="006711E4"/>
    <w:rsid w:val="0067263C"/>
    <w:rsid w:val="00677006"/>
    <w:rsid w:val="00680CFD"/>
    <w:rsid w:val="006812C1"/>
    <w:rsid w:val="00683220"/>
    <w:rsid w:val="006876E0"/>
    <w:rsid w:val="0068781B"/>
    <w:rsid w:val="00687FA0"/>
    <w:rsid w:val="0069174A"/>
    <w:rsid w:val="00696C64"/>
    <w:rsid w:val="006A3C11"/>
    <w:rsid w:val="006A4D6F"/>
    <w:rsid w:val="006A65CE"/>
    <w:rsid w:val="006B164E"/>
    <w:rsid w:val="006B4E37"/>
    <w:rsid w:val="006B6FA9"/>
    <w:rsid w:val="006B7010"/>
    <w:rsid w:val="006C3095"/>
    <w:rsid w:val="006C74F1"/>
    <w:rsid w:val="006D05A9"/>
    <w:rsid w:val="006E1151"/>
    <w:rsid w:val="006E6311"/>
    <w:rsid w:val="006E7A15"/>
    <w:rsid w:val="006F0401"/>
    <w:rsid w:val="006F1782"/>
    <w:rsid w:val="007012BA"/>
    <w:rsid w:val="00701D91"/>
    <w:rsid w:val="00704729"/>
    <w:rsid w:val="00713017"/>
    <w:rsid w:val="007144CF"/>
    <w:rsid w:val="007145FF"/>
    <w:rsid w:val="00715B2A"/>
    <w:rsid w:val="00720851"/>
    <w:rsid w:val="0072386F"/>
    <w:rsid w:val="00723AAD"/>
    <w:rsid w:val="00724A16"/>
    <w:rsid w:val="007312D0"/>
    <w:rsid w:val="00733B21"/>
    <w:rsid w:val="00735083"/>
    <w:rsid w:val="007376A9"/>
    <w:rsid w:val="00737ACD"/>
    <w:rsid w:val="007413DD"/>
    <w:rsid w:val="007450F1"/>
    <w:rsid w:val="00746304"/>
    <w:rsid w:val="00746A4F"/>
    <w:rsid w:val="00751515"/>
    <w:rsid w:val="00751B4B"/>
    <w:rsid w:val="007531AF"/>
    <w:rsid w:val="007626B7"/>
    <w:rsid w:val="00765736"/>
    <w:rsid w:val="00774B89"/>
    <w:rsid w:val="007817E1"/>
    <w:rsid w:val="0078212B"/>
    <w:rsid w:val="0078306E"/>
    <w:rsid w:val="00784DF6"/>
    <w:rsid w:val="00785232"/>
    <w:rsid w:val="007874B2"/>
    <w:rsid w:val="007930DA"/>
    <w:rsid w:val="007A1E4E"/>
    <w:rsid w:val="007A2588"/>
    <w:rsid w:val="007A7BD6"/>
    <w:rsid w:val="007B186C"/>
    <w:rsid w:val="007B3117"/>
    <w:rsid w:val="007B322D"/>
    <w:rsid w:val="007C0D9F"/>
    <w:rsid w:val="007C1696"/>
    <w:rsid w:val="007C3257"/>
    <w:rsid w:val="007C3ED0"/>
    <w:rsid w:val="007C48C4"/>
    <w:rsid w:val="007C5971"/>
    <w:rsid w:val="007E42DC"/>
    <w:rsid w:val="007E4668"/>
    <w:rsid w:val="007E74DB"/>
    <w:rsid w:val="007F2AC0"/>
    <w:rsid w:val="007F5157"/>
    <w:rsid w:val="007F54B9"/>
    <w:rsid w:val="0080339B"/>
    <w:rsid w:val="00806A76"/>
    <w:rsid w:val="00811C9D"/>
    <w:rsid w:val="00816C80"/>
    <w:rsid w:val="0081797B"/>
    <w:rsid w:val="00823F71"/>
    <w:rsid w:val="0082796A"/>
    <w:rsid w:val="0083707A"/>
    <w:rsid w:val="00841BCD"/>
    <w:rsid w:val="00845E15"/>
    <w:rsid w:val="00847264"/>
    <w:rsid w:val="00851A8E"/>
    <w:rsid w:val="008526D9"/>
    <w:rsid w:val="0085365B"/>
    <w:rsid w:val="008668DA"/>
    <w:rsid w:val="00876312"/>
    <w:rsid w:val="0087775B"/>
    <w:rsid w:val="00877B7E"/>
    <w:rsid w:val="008800BA"/>
    <w:rsid w:val="00880166"/>
    <w:rsid w:val="00881AE5"/>
    <w:rsid w:val="00881C5D"/>
    <w:rsid w:val="008826C1"/>
    <w:rsid w:val="00883DFD"/>
    <w:rsid w:val="00885281"/>
    <w:rsid w:val="00885A2D"/>
    <w:rsid w:val="0089210C"/>
    <w:rsid w:val="00893D2E"/>
    <w:rsid w:val="00895749"/>
    <w:rsid w:val="00896DCA"/>
    <w:rsid w:val="008A1BF7"/>
    <w:rsid w:val="008A5B0E"/>
    <w:rsid w:val="008B0961"/>
    <w:rsid w:val="008B231A"/>
    <w:rsid w:val="008B7FA5"/>
    <w:rsid w:val="008C39F7"/>
    <w:rsid w:val="008D1588"/>
    <w:rsid w:val="008D39BB"/>
    <w:rsid w:val="008D5995"/>
    <w:rsid w:val="008E3ABC"/>
    <w:rsid w:val="008E47AE"/>
    <w:rsid w:val="008E4B28"/>
    <w:rsid w:val="008F34B8"/>
    <w:rsid w:val="008F37CD"/>
    <w:rsid w:val="008F7080"/>
    <w:rsid w:val="008F786B"/>
    <w:rsid w:val="0090091A"/>
    <w:rsid w:val="0090373B"/>
    <w:rsid w:val="009042BD"/>
    <w:rsid w:val="00904FE4"/>
    <w:rsid w:val="009155D7"/>
    <w:rsid w:val="00915B8C"/>
    <w:rsid w:val="009175F0"/>
    <w:rsid w:val="00917C9B"/>
    <w:rsid w:val="00922676"/>
    <w:rsid w:val="00922C3D"/>
    <w:rsid w:val="00924995"/>
    <w:rsid w:val="00927740"/>
    <w:rsid w:val="00930556"/>
    <w:rsid w:val="00936159"/>
    <w:rsid w:val="0093717F"/>
    <w:rsid w:val="00951461"/>
    <w:rsid w:val="009514D2"/>
    <w:rsid w:val="00951BBC"/>
    <w:rsid w:val="00957428"/>
    <w:rsid w:val="00957F50"/>
    <w:rsid w:val="009754DC"/>
    <w:rsid w:val="00977E1D"/>
    <w:rsid w:val="00984878"/>
    <w:rsid w:val="00986BEB"/>
    <w:rsid w:val="0099030B"/>
    <w:rsid w:val="009904A1"/>
    <w:rsid w:val="009A32FE"/>
    <w:rsid w:val="009B0573"/>
    <w:rsid w:val="009B4210"/>
    <w:rsid w:val="009B6127"/>
    <w:rsid w:val="009B7B4B"/>
    <w:rsid w:val="009B7C21"/>
    <w:rsid w:val="009C19B2"/>
    <w:rsid w:val="009C6417"/>
    <w:rsid w:val="009D0497"/>
    <w:rsid w:val="009D1C49"/>
    <w:rsid w:val="009D2A61"/>
    <w:rsid w:val="009D47A5"/>
    <w:rsid w:val="009E03DD"/>
    <w:rsid w:val="009E1D37"/>
    <w:rsid w:val="009E4E6E"/>
    <w:rsid w:val="009E5FA9"/>
    <w:rsid w:val="009E6B99"/>
    <w:rsid w:val="00A015FF"/>
    <w:rsid w:val="00A02F89"/>
    <w:rsid w:val="00A04992"/>
    <w:rsid w:val="00A04D90"/>
    <w:rsid w:val="00A076B6"/>
    <w:rsid w:val="00A12DE9"/>
    <w:rsid w:val="00A13C2B"/>
    <w:rsid w:val="00A147AA"/>
    <w:rsid w:val="00A149A6"/>
    <w:rsid w:val="00A16BBE"/>
    <w:rsid w:val="00A21D71"/>
    <w:rsid w:val="00A22B78"/>
    <w:rsid w:val="00A22CD1"/>
    <w:rsid w:val="00A246F7"/>
    <w:rsid w:val="00A25AE5"/>
    <w:rsid w:val="00A25F0B"/>
    <w:rsid w:val="00A26442"/>
    <w:rsid w:val="00A37002"/>
    <w:rsid w:val="00A379B2"/>
    <w:rsid w:val="00A4355E"/>
    <w:rsid w:val="00A44B7E"/>
    <w:rsid w:val="00A51C59"/>
    <w:rsid w:val="00A520D9"/>
    <w:rsid w:val="00A55B68"/>
    <w:rsid w:val="00A60881"/>
    <w:rsid w:val="00A64DA0"/>
    <w:rsid w:val="00A74866"/>
    <w:rsid w:val="00A7516A"/>
    <w:rsid w:val="00A80BD7"/>
    <w:rsid w:val="00A92BCD"/>
    <w:rsid w:val="00A94768"/>
    <w:rsid w:val="00AA1B0E"/>
    <w:rsid w:val="00AA47B6"/>
    <w:rsid w:val="00AB649E"/>
    <w:rsid w:val="00AC06C0"/>
    <w:rsid w:val="00AC163B"/>
    <w:rsid w:val="00AC16C1"/>
    <w:rsid w:val="00AC2B9F"/>
    <w:rsid w:val="00AC5CA7"/>
    <w:rsid w:val="00AC6058"/>
    <w:rsid w:val="00AD50B9"/>
    <w:rsid w:val="00AD61EF"/>
    <w:rsid w:val="00AE2BA5"/>
    <w:rsid w:val="00AE56B1"/>
    <w:rsid w:val="00AE6D09"/>
    <w:rsid w:val="00AF5641"/>
    <w:rsid w:val="00AF761D"/>
    <w:rsid w:val="00AF7A7C"/>
    <w:rsid w:val="00B02070"/>
    <w:rsid w:val="00B061C0"/>
    <w:rsid w:val="00B06D23"/>
    <w:rsid w:val="00B22836"/>
    <w:rsid w:val="00B258FE"/>
    <w:rsid w:val="00B26A8A"/>
    <w:rsid w:val="00B3240A"/>
    <w:rsid w:val="00B3474E"/>
    <w:rsid w:val="00B34C4C"/>
    <w:rsid w:val="00B359E2"/>
    <w:rsid w:val="00B408B6"/>
    <w:rsid w:val="00B462A8"/>
    <w:rsid w:val="00B5147D"/>
    <w:rsid w:val="00B542DA"/>
    <w:rsid w:val="00B56975"/>
    <w:rsid w:val="00B574D4"/>
    <w:rsid w:val="00B62D91"/>
    <w:rsid w:val="00B66B7D"/>
    <w:rsid w:val="00B7108F"/>
    <w:rsid w:val="00B73862"/>
    <w:rsid w:val="00B73F43"/>
    <w:rsid w:val="00B75495"/>
    <w:rsid w:val="00B7581E"/>
    <w:rsid w:val="00B75BBF"/>
    <w:rsid w:val="00B81CDC"/>
    <w:rsid w:val="00B84574"/>
    <w:rsid w:val="00B903B7"/>
    <w:rsid w:val="00B94685"/>
    <w:rsid w:val="00B94B40"/>
    <w:rsid w:val="00BA308C"/>
    <w:rsid w:val="00BA6B66"/>
    <w:rsid w:val="00BA6E48"/>
    <w:rsid w:val="00BB6683"/>
    <w:rsid w:val="00BC47FE"/>
    <w:rsid w:val="00BC5B27"/>
    <w:rsid w:val="00BD1174"/>
    <w:rsid w:val="00BD2649"/>
    <w:rsid w:val="00BD346D"/>
    <w:rsid w:val="00BD3723"/>
    <w:rsid w:val="00BE0AF6"/>
    <w:rsid w:val="00BE1575"/>
    <w:rsid w:val="00BE1F03"/>
    <w:rsid w:val="00BE2ED0"/>
    <w:rsid w:val="00BE58A7"/>
    <w:rsid w:val="00BE73B6"/>
    <w:rsid w:val="00BF2218"/>
    <w:rsid w:val="00BF30C5"/>
    <w:rsid w:val="00BF3D02"/>
    <w:rsid w:val="00C0426B"/>
    <w:rsid w:val="00C045DF"/>
    <w:rsid w:val="00C24552"/>
    <w:rsid w:val="00C26D43"/>
    <w:rsid w:val="00C30181"/>
    <w:rsid w:val="00C33CE0"/>
    <w:rsid w:val="00C35173"/>
    <w:rsid w:val="00C43F4A"/>
    <w:rsid w:val="00C46548"/>
    <w:rsid w:val="00C50C3A"/>
    <w:rsid w:val="00C56222"/>
    <w:rsid w:val="00C574D5"/>
    <w:rsid w:val="00C57BC3"/>
    <w:rsid w:val="00C600F8"/>
    <w:rsid w:val="00C618F4"/>
    <w:rsid w:val="00C7213E"/>
    <w:rsid w:val="00C73F32"/>
    <w:rsid w:val="00C851E4"/>
    <w:rsid w:val="00C87462"/>
    <w:rsid w:val="00CA180C"/>
    <w:rsid w:val="00CB04DA"/>
    <w:rsid w:val="00CB0933"/>
    <w:rsid w:val="00CB22B2"/>
    <w:rsid w:val="00CB34B0"/>
    <w:rsid w:val="00CC0F29"/>
    <w:rsid w:val="00CC3EE2"/>
    <w:rsid w:val="00CC6636"/>
    <w:rsid w:val="00CC72AB"/>
    <w:rsid w:val="00CD5C7B"/>
    <w:rsid w:val="00CD6C0E"/>
    <w:rsid w:val="00CD7492"/>
    <w:rsid w:val="00CE010D"/>
    <w:rsid w:val="00CE0E17"/>
    <w:rsid w:val="00CE192E"/>
    <w:rsid w:val="00CE3A6B"/>
    <w:rsid w:val="00CF0344"/>
    <w:rsid w:val="00D000F4"/>
    <w:rsid w:val="00D00211"/>
    <w:rsid w:val="00D006D1"/>
    <w:rsid w:val="00D01902"/>
    <w:rsid w:val="00D025AE"/>
    <w:rsid w:val="00D03109"/>
    <w:rsid w:val="00D06309"/>
    <w:rsid w:val="00D06A0F"/>
    <w:rsid w:val="00D074D6"/>
    <w:rsid w:val="00D162F7"/>
    <w:rsid w:val="00D205BD"/>
    <w:rsid w:val="00D22136"/>
    <w:rsid w:val="00D25DE1"/>
    <w:rsid w:val="00D30E0F"/>
    <w:rsid w:val="00D32365"/>
    <w:rsid w:val="00D349A5"/>
    <w:rsid w:val="00D351EA"/>
    <w:rsid w:val="00D37883"/>
    <w:rsid w:val="00D40288"/>
    <w:rsid w:val="00D4309E"/>
    <w:rsid w:val="00D43403"/>
    <w:rsid w:val="00D50A6B"/>
    <w:rsid w:val="00D5270B"/>
    <w:rsid w:val="00D540CB"/>
    <w:rsid w:val="00D573BA"/>
    <w:rsid w:val="00D62315"/>
    <w:rsid w:val="00D62E71"/>
    <w:rsid w:val="00D6430D"/>
    <w:rsid w:val="00D65979"/>
    <w:rsid w:val="00D66188"/>
    <w:rsid w:val="00D731F6"/>
    <w:rsid w:val="00D740CA"/>
    <w:rsid w:val="00D74C9A"/>
    <w:rsid w:val="00D753F0"/>
    <w:rsid w:val="00D816F8"/>
    <w:rsid w:val="00D83267"/>
    <w:rsid w:val="00D85728"/>
    <w:rsid w:val="00D85F53"/>
    <w:rsid w:val="00D90668"/>
    <w:rsid w:val="00D95481"/>
    <w:rsid w:val="00D95CE7"/>
    <w:rsid w:val="00D96E40"/>
    <w:rsid w:val="00DA7971"/>
    <w:rsid w:val="00DA7B5F"/>
    <w:rsid w:val="00DB0AEA"/>
    <w:rsid w:val="00DB2127"/>
    <w:rsid w:val="00DC6649"/>
    <w:rsid w:val="00DC7A13"/>
    <w:rsid w:val="00DD1970"/>
    <w:rsid w:val="00DD41D8"/>
    <w:rsid w:val="00DD786E"/>
    <w:rsid w:val="00DE04AE"/>
    <w:rsid w:val="00DE7064"/>
    <w:rsid w:val="00DF2997"/>
    <w:rsid w:val="00E100A0"/>
    <w:rsid w:val="00E10BC4"/>
    <w:rsid w:val="00E1415D"/>
    <w:rsid w:val="00E15444"/>
    <w:rsid w:val="00E160FB"/>
    <w:rsid w:val="00E213BD"/>
    <w:rsid w:val="00E233D3"/>
    <w:rsid w:val="00E2441E"/>
    <w:rsid w:val="00E249CB"/>
    <w:rsid w:val="00E323E9"/>
    <w:rsid w:val="00E32A17"/>
    <w:rsid w:val="00E32FB6"/>
    <w:rsid w:val="00E3329F"/>
    <w:rsid w:val="00E34018"/>
    <w:rsid w:val="00E41F59"/>
    <w:rsid w:val="00E437D2"/>
    <w:rsid w:val="00E43BF9"/>
    <w:rsid w:val="00E43EB6"/>
    <w:rsid w:val="00E45B77"/>
    <w:rsid w:val="00E47BC6"/>
    <w:rsid w:val="00E504BD"/>
    <w:rsid w:val="00E51930"/>
    <w:rsid w:val="00E54B70"/>
    <w:rsid w:val="00E55751"/>
    <w:rsid w:val="00E5652C"/>
    <w:rsid w:val="00E6130C"/>
    <w:rsid w:val="00E62FC6"/>
    <w:rsid w:val="00E660FF"/>
    <w:rsid w:val="00E70A7D"/>
    <w:rsid w:val="00E70D24"/>
    <w:rsid w:val="00E7208E"/>
    <w:rsid w:val="00E7398E"/>
    <w:rsid w:val="00E82B94"/>
    <w:rsid w:val="00E8529F"/>
    <w:rsid w:val="00E87217"/>
    <w:rsid w:val="00E90E4C"/>
    <w:rsid w:val="00E956AA"/>
    <w:rsid w:val="00E972ED"/>
    <w:rsid w:val="00E97AFD"/>
    <w:rsid w:val="00EA2311"/>
    <w:rsid w:val="00EA6D3C"/>
    <w:rsid w:val="00EA788E"/>
    <w:rsid w:val="00EC4060"/>
    <w:rsid w:val="00EC7A14"/>
    <w:rsid w:val="00EC7BC3"/>
    <w:rsid w:val="00ED2457"/>
    <w:rsid w:val="00ED24CD"/>
    <w:rsid w:val="00ED727B"/>
    <w:rsid w:val="00ED7600"/>
    <w:rsid w:val="00EE2E2B"/>
    <w:rsid w:val="00EE4AB4"/>
    <w:rsid w:val="00EF57DF"/>
    <w:rsid w:val="00EF5CC7"/>
    <w:rsid w:val="00EF6073"/>
    <w:rsid w:val="00EF698B"/>
    <w:rsid w:val="00F063AC"/>
    <w:rsid w:val="00F1362C"/>
    <w:rsid w:val="00F17DF6"/>
    <w:rsid w:val="00F203EF"/>
    <w:rsid w:val="00F2616B"/>
    <w:rsid w:val="00F30179"/>
    <w:rsid w:val="00F40083"/>
    <w:rsid w:val="00F414F1"/>
    <w:rsid w:val="00F44372"/>
    <w:rsid w:val="00F47FD6"/>
    <w:rsid w:val="00F508B8"/>
    <w:rsid w:val="00F56716"/>
    <w:rsid w:val="00F63020"/>
    <w:rsid w:val="00F72CB1"/>
    <w:rsid w:val="00F8215E"/>
    <w:rsid w:val="00F824F5"/>
    <w:rsid w:val="00F90FAB"/>
    <w:rsid w:val="00F91C33"/>
    <w:rsid w:val="00F91DD6"/>
    <w:rsid w:val="00F9374D"/>
    <w:rsid w:val="00FA351D"/>
    <w:rsid w:val="00FB0501"/>
    <w:rsid w:val="00FB052B"/>
    <w:rsid w:val="00FB6924"/>
    <w:rsid w:val="00FC29B9"/>
    <w:rsid w:val="00FC3E55"/>
    <w:rsid w:val="00FC4B26"/>
    <w:rsid w:val="00FC6FD3"/>
    <w:rsid w:val="00FD158B"/>
    <w:rsid w:val="00FD15E1"/>
    <w:rsid w:val="00FE2A24"/>
    <w:rsid w:val="00FE305C"/>
    <w:rsid w:val="00FF0301"/>
    <w:rsid w:val="00FF61F7"/>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F8B98"/>
  <w15:chartTrackingRefBased/>
  <w15:docId w15:val="{81A7EA57-1302-44D5-87A3-30F45BADB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B0A"/>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3GPP Caption Tab"/>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목록 단락,列出段"/>
    <w:basedOn w:val="Normal"/>
    <w:link w:val="ListParagraphChar"/>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목록 단락 Char"/>
    <w:basedOn w:val="DefaultParagraphFont"/>
    <w:link w:val="ListParagraph"/>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Caption Equation Char,cap1 Char,cap2 Char,cap11 Char1,Légende-figure Char1,Légende-figure Char Char,Beschrifubg Char,label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951BBC"/>
    <w:pPr>
      <w:numPr>
        <w:ilvl w:val="2"/>
        <w:numId w:val="17"/>
      </w:numPr>
      <w:spacing w:after="120"/>
      <w:ind w:left="505" w:hanging="505"/>
    </w:pPr>
    <w:rPr>
      <w:rFonts w:ascii="Arial" w:hAnsi="Arial" w:cs="Arial"/>
      <w:color w:val="auto"/>
    </w:rPr>
  </w:style>
  <w:style w:type="character" w:customStyle="1" w:styleId="RAN4H3Char">
    <w:name w:val="RAN4 H3 Char"/>
    <w:basedOn w:val="DefaultParagraphFont"/>
    <w:link w:val="RAN4H3"/>
    <w:rsid w:val="00951BBC"/>
    <w:rPr>
      <w:rFonts w:ascii="Arial" w:eastAsiaTheme="majorEastAsia" w:hAnsi="Arial" w:cs="Arial"/>
      <w:sz w:val="24"/>
      <w:szCs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customStyle="1" w:styleId="B1">
    <w:name w:val="B1"/>
    <w:basedOn w:val="List"/>
    <w:link w:val="B1Char"/>
    <w:qFormat/>
    <w:rsid w:val="0062196C"/>
    <w:pPr>
      <w:spacing w:after="180" w:line="240" w:lineRule="auto"/>
      <w:ind w:left="568" w:hanging="284"/>
      <w:contextualSpacing w:val="0"/>
    </w:pPr>
    <w:rPr>
      <w:rFonts w:eastAsia="SimSun" w:cs="Times New Roman"/>
      <w:szCs w:val="20"/>
    </w:rPr>
  </w:style>
  <w:style w:type="character" w:customStyle="1" w:styleId="B1Char">
    <w:name w:val="B1 Char"/>
    <w:link w:val="B1"/>
    <w:qFormat/>
    <w:rsid w:val="0062196C"/>
    <w:rPr>
      <w:rFonts w:ascii="Times New Roman" w:eastAsia="SimSun" w:hAnsi="Times New Roman" w:cs="Times New Roman"/>
      <w:sz w:val="20"/>
      <w:szCs w:val="20"/>
      <w:lang w:val="en-GB"/>
    </w:rPr>
  </w:style>
  <w:style w:type="paragraph" w:styleId="List">
    <w:name w:val="List"/>
    <w:basedOn w:val="Normal"/>
    <w:uiPriority w:val="99"/>
    <w:semiHidden/>
    <w:unhideWhenUsed/>
    <w:rsid w:val="0062196C"/>
    <w:pPr>
      <w:ind w:left="283" w:hanging="283"/>
      <w:contextualSpacing/>
    </w:pPr>
  </w:style>
  <w:style w:type="paragraph" w:styleId="Revision">
    <w:name w:val="Revision"/>
    <w:hidden/>
    <w:uiPriority w:val="99"/>
    <w:semiHidden/>
    <w:rsid w:val="00235626"/>
    <w:pPr>
      <w:spacing w:after="0" w:line="240" w:lineRule="auto"/>
    </w:pPr>
    <w:rPr>
      <w:rFonts w:ascii="Times New Roman" w:hAnsi="Times New Roman"/>
      <w:sz w:val="20"/>
      <w:lang w:val="en-GB"/>
    </w:rPr>
  </w:style>
  <w:style w:type="paragraph" w:customStyle="1" w:styleId="TAC">
    <w:name w:val="TAC"/>
    <w:basedOn w:val="Normal"/>
    <w:link w:val="TACChar"/>
    <w:qFormat/>
    <w:rsid w:val="00774B89"/>
    <w:pPr>
      <w:keepNext/>
      <w:keepLines/>
      <w:overflowPunct w:val="0"/>
      <w:autoSpaceDE w:val="0"/>
      <w:autoSpaceDN w:val="0"/>
      <w:adjustRightInd w:val="0"/>
      <w:spacing w:after="0" w:line="240" w:lineRule="auto"/>
      <w:jc w:val="center"/>
      <w:textAlignment w:val="baseline"/>
    </w:pPr>
    <w:rPr>
      <w:rFonts w:ascii="Arial" w:eastAsia="Times New Roman" w:hAnsi="Arial"/>
      <w:sz w:val="18"/>
      <w:lang w:val="en-US"/>
    </w:rPr>
  </w:style>
  <w:style w:type="character" w:customStyle="1" w:styleId="TACChar">
    <w:name w:val="TAC Char"/>
    <w:link w:val="TAC"/>
    <w:qFormat/>
    <w:rsid w:val="00774B89"/>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1634553747">
          <w:marLeft w:val="0"/>
          <w:marRight w:val="180"/>
          <w:marTop w:val="0"/>
          <w:marBottom w:val="0"/>
          <w:divBdr>
            <w:top w:val="none" w:sz="0" w:space="0" w:color="auto"/>
            <w:left w:val="none" w:sz="0" w:space="0" w:color="auto"/>
            <w:bottom w:val="none" w:sz="0" w:space="0" w:color="auto"/>
            <w:right w:val="none" w:sz="0" w:space="0" w:color="auto"/>
          </w:divBdr>
        </w:div>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863133">
      <w:bodyDiv w:val="1"/>
      <w:marLeft w:val="0"/>
      <w:marRight w:val="0"/>
      <w:marTop w:val="0"/>
      <w:marBottom w:val="0"/>
      <w:divBdr>
        <w:top w:val="none" w:sz="0" w:space="0" w:color="auto"/>
        <w:left w:val="none" w:sz="0" w:space="0" w:color="auto"/>
        <w:bottom w:val="none" w:sz="0" w:space="0" w:color="auto"/>
        <w:right w:val="none" w:sz="0" w:space="0" w:color="auto"/>
      </w:divBdr>
    </w:div>
    <w:div w:id="290016195">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1969621940">
          <w:marLeft w:val="0"/>
          <w:marRight w:val="180"/>
          <w:marTop w:val="0"/>
          <w:marBottom w:val="0"/>
          <w:divBdr>
            <w:top w:val="none" w:sz="0" w:space="0" w:color="auto"/>
            <w:left w:val="none" w:sz="0" w:space="0" w:color="auto"/>
            <w:bottom w:val="none" w:sz="0" w:space="0" w:color="auto"/>
            <w:right w:val="none" w:sz="0" w:space="0" w:color="auto"/>
          </w:divBdr>
        </w:div>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604867">
      <w:bodyDiv w:val="1"/>
      <w:marLeft w:val="0"/>
      <w:marRight w:val="0"/>
      <w:marTop w:val="0"/>
      <w:marBottom w:val="0"/>
      <w:divBdr>
        <w:top w:val="none" w:sz="0" w:space="0" w:color="auto"/>
        <w:left w:val="none" w:sz="0" w:space="0" w:color="auto"/>
        <w:bottom w:val="none" w:sz="0" w:space="0" w:color="auto"/>
        <w:right w:val="none" w:sz="0" w:space="0" w:color="auto"/>
      </w:divBdr>
    </w:div>
    <w:div w:id="503206517">
      <w:bodyDiv w:val="1"/>
      <w:marLeft w:val="0"/>
      <w:marRight w:val="0"/>
      <w:marTop w:val="0"/>
      <w:marBottom w:val="0"/>
      <w:divBdr>
        <w:top w:val="none" w:sz="0" w:space="0" w:color="auto"/>
        <w:left w:val="none" w:sz="0" w:space="0" w:color="auto"/>
        <w:bottom w:val="none" w:sz="0" w:space="0" w:color="auto"/>
        <w:right w:val="none" w:sz="0" w:space="0" w:color="auto"/>
      </w:divBdr>
    </w:div>
    <w:div w:id="682321347">
      <w:bodyDiv w:val="1"/>
      <w:marLeft w:val="0"/>
      <w:marRight w:val="0"/>
      <w:marTop w:val="0"/>
      <w:marBottom w:val="0"/>
      <w:divBdr>
        <w:top w:val="none" w:sz="0" w:space="0" w:color="auto"/>
        <w:left w:val="none" w:sz="0" w:space="0" w:color="auto"/>
        <w:bottom w:val="none" w:sz="0" w:space="0" w:color="auto"/>
        <w:right w:val="none" w:sz="0" w:space="0" w:color="auto"/>
      </w:divBdr>
    </w:div>
    <w:div w:id="939721869">
      <w:bodyDiv w:val="1"/>
      <w:marLeft w:val="0"/>
      <w:marRight w:val="0"/>
      <w:marTop w:val="0"/>
      <w:marBottom w:val="0"/>
      <w:divBdr>
        <w:top w:val="none" w:sz="0" w:space="0" w:color="auto"/>
        <w:left w:val="none" w:sz="0" w:space="0" w:color="auto"/>
        <w:bottom w:val="none" w:sz="0" w:space="0" w:color="auto"/>
        <w:right w:val="none" w:sz="0" w:space="0" w:color="auto"/>
      </w:divBdr>
    </w:div>
    <w:div w:id="1010836851">
      <w:bodyDiv w:val="1"/>
      <w:marLeft w:val="0"/>
      <w:marRight w:val="0"/>
      <w:marTop w:val="0"/>
      <w:marBottom w:val="0"/>
      <w:divBdr>
        <w:top w:val="none" w:sz="0" w:space="0" w:color="auto"/>
        <w:left w:val="none" w:sz="0" w:space="0" w:color="auto"/>
        <w:bottom w:val="none" w:sz="0" w:space="0" w:color="auto"/>
        <w:right w:val="none" w:sz="0" w:space="0" w:color="auto"/>
      </w:divBdr>
    </w:div>
    <w:div w:id="1620575397">
      <w:bodyDiv w:val="1"/>
      <w:marLeft w:val="0"/>
      <w:marRight w:val="0"/>
      <w:marTop w:val="0"/>
      <w:marBottom w:val="0"/>
      <w:divBdr>
        <w:top w:val="none" w:sz="0" w:space="0" w:color="auto"/>
        <w:left w:val="none" w:sz="0" w:space="0" w:color="auto"/>
        <w:bottom w:val="none" w:sz="0" w:space="0" w:color="auto"/>
        <w:right w:val="none" w:sz="0" w:space="0" w:color="auto"/>
      </w:divBdr>
    </w:div>
    <w:div w:id="1632320413">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820729799">
          <w:marLeft w:val="0"/>
          <w:marRight w:val="180"/>
          <w:marTop w:val="0"/>
          <w:marBottom w:val="0"/>
          <w:divBdr>
            <w:top w:val="none" w:sz="0" w:space="0" w:color="auto"/>
            <w:left w:val="none" w:sz="0" w:space="0" w:color="auto"/>
            <w:bottom w:val="none" w:sz="0" w:space="0" w:color="auto"/>
            <w:right w:val="none" w:sz="0" w:space="0" w:color="auto"/>
          </w:divBdr>
        </w:div>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024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peterse\Nokia\Generation%20X+%20Research%20and%20Standardization%20Program%20(GX+)%20-%20RAN4%20SCG\RAN4%20meetings\RAN4%20116bis%20-%20Prague\Rel-19\NR_MIMO_Ph5\Demod\TDoc_Template_RAN4%23116-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RBI5PAMIO524-1616901215-56901</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https://nokia.sharepoint.com/sites/gxp/_layouts/15/DocIdRedir.aspx?ID=RBI5PAMIO524-1616901215-56901</Url>
      <Description>RBI5PAMIO524-1616901215-56901</Description>
    </_dlc_DocIdUrl>
    <Comments xmlns="3f2ce089-3858-4176-9a21-a30f9204848e">OK</Comments>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727D3-8BA6-4A73-86B8-1F3CA3FC913E}">
  <ds:schemaRefs>
    <ds:schemaRef ds:uri="http://purl.org/dc/elements/1.1/"/>
    <ds:schemaRef ds:uri="http://schemas.microsoft.com/office/2006/documentManagement/types"/>
    <ds:schemaRef ds:uri="http://schemas.microsoft.com/office/infopath/2007/PartnerControls"/>
    <ds:schemaRef ds:uri="http://purl.org/dc/terms/"/>
    <ds:schemaRef ds:uri="http://purl.org/dc/dcmitype/"/>
    <ds:schemaRef ds:uri="http://schemas.openxmlformats.org/package/2006/metadata/core-properties"/>
    <ds:schemaRef ds:uri="7275bb01-7583-478d-bc14-e839a2dd5989"/>
    <ds:schemaRef ds:uri="3f2ce089-3858-4176-9a21-a30f9204848e"/>
    <ds:schemaRef ds:uri="71c5aaf6-e6ce-465b-b873-5148d2a4c105"/>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30BF72C-0D4D-4E2A-A75B-40443407CC9D}">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TDoc_Template_RAN4#116-light.dotx</Template>
  <TotalTime>0</TotalTime>
  <Pages>7</Pages>
  <Words>2432</Words>
  <Characters>13864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16264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Karsten Petersen (Nokia)</dc:creator>
  <cp:keywords/>
  <dc:description/>
  <cp:lastModifiedBy>Axel Mueller (Nokia)</cp:lastModifiedBy>
  <cp:revision>2</cp:revision>
  <dcterms:created xsi:type="dcterms:W3CDTF">2025-10-03T15:31:00Z</dcterms:created>
  <dcterms:modified xsi:type="dcterms:W3CDTF">2025-10-03T15:31:00Z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b0ac4b38-81ac-411c-bc57-a6c8039afed2</vt:lpwstr>
  </property>
</Properties>
</file>